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83151" w14:textId="77777777" w:rsidR="00D5547E" w:rsidRPr="009E51FC" w:rsidRDefault="00D5547E" w:rsidP="004A6D2F"/>
    <w:tbl>
      <w:tblPr>
        <w:tblW w:w="0" w:type="auto"/>
        <w:tblInd w:w="108" w:type="dxa"/>
        <w:tblLayout w:type="fixed"/>
        <w:tblLook w:val="04A0" w:firstRow="1" w:lastRow="0" w:firstColumn="1" w:lastColumn="0" w:noHBand="0" w:noVBand="1"/>
      </w:tblPr>
      <w:tblGrid>
        <w:gridCol w:w="10"/>
        <w:gridCol w:w="426"/>
        <w:gridCol w:w="2002"/>
        <w:gridCol w:w="10"/>
        <w:gridCol w:w="6396"/>
        <w:gridCol w:w="11"/>
      </w:tblGrid>
      <w:tr w:rsidR="00CE544A" w:rsidRPr="00975B07" w14:paraId="28EE89AD" w14:textId="77777777" w:rsidTr="005F7F7E">
        <w:trPr>
          <w:gridAfter w:val="1"/>
          <w:wAfter w:w="11" w:type="dxa"/>
        </w:trPr>
        <w:tc>
          <w:tcPr>
            <w:tcW w:w="2438" w:type="dxa"/>
            <w:gridSpan w:val="3"/>
            <w:shd w:val="clear" w:color="auto" w:fill="auto"/>
          </w:tcPr>
          <w:p w14:paraId="3F18DC66"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gridSpan w:val="2"/>
            <w:shd w:val="clear" w:color="auto" w:fill="auto"/>
          </w:tcPr>
          <w:p w14:paraId="37CC0527" w14:textId="77777777" w:rsidR="00F445B1" w:rsidRPr="00F95BC9" w:rsidRDefault="00DB7AD7" w:rsidP="004A6D2F">
            <w:pPr>
              <w:rPr>
                <w:rStyle w:val="Firstpagetablebold"/>
              </w:rPr>
            </w:pPr>
            <w:r>
              <w:rPr>
                <w:rStyle w:val="Firstpagetablebold"/>
              </w:rPr>
              <w:t>Cabinet</w:t>
            </w:r>
          </w:p>
        </w:tc>
      </w:tr>
      <w:tr w:rsidR="00CE544A" w:rsidRPr="00975B07" w14:paraId="315D3CB0" w14:textId="77777777" w:rsidTr="005F7F7E">
        <w:trPr>
          <w:gridAfter w:val="1"/>
          <w:wAfter w:w="11" w:type="dxa"/>
        </w:trPr>
        <w:tc>
          <w:tcPr>
            <w:tcW w:w="2438" w:type="dxa"/>
            <w:gridSpan w:val="3"/>
            <w:shd w:val="clear" w:color="auto" w:fill="auto"/>
          </w:tcPr>
          <w:p w14:paraId="622489E3"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gridSpan w:val="2"/>
            <w:shd w:val="clear" w:color="auto" w:fill="auto"/>
          </w:tcPr>
          <w:p w14:paraId="2ECAB3B7" w14:textId="2414BA99" w:rsidR="00F445B1" w:rsidRPr="001356F1" w:rsidRDefault="00FD1E54" w:rsidP="005D0621">
            <w:pPr>
              <w:rPr>
                <w:b/>
              </w:rPr>
            </w:pPr>
            <w:r>
              <w:rPr>
                <w:rStyle w:val="Firstpagetablebold"/>
              </w:rPr>
              <w:t>15 September</w:t>
            </w:r>
            <w:r w:rsidR="00A139E2">
              <w:rPr>
                <w:rStyle w:val="Firstpagetablebold"/>
              </w:rPr>
              <w:t xml:space="preserve"> 2021</w:t>
            </w:r>
          </w:p>
        </w:tc>
      </w:tr>
      <w:tr w:rsidR="00CE544A" w:rsidRPr="00975B07" w14:paraId="67D0412F" w14:textId="77777777" w:rsidTr="005F7F7E">
        <w:trPr>
          <w:gridAfter w:val="1"/>
          <w:wAfter w:w="11" w:type="dxa"/>
        </w:trPr>
        <w:tc>
          <w:tcPr>
            <w:tcW w:w="2438" w:type="dxa"/>
            <w:gridSpan w:val="3"/>
            <w:shd w:val="clear" w:color="auto" w:fill="auto"/>
          </w:tcPr>
          <w:p w14:paraId="60EDF12B"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gridSpan w:val="2"/>
            <w:shd w:val="clear" w:color="auto" w:fill="auto"/>
          </w:tcPr>
          <w:p w14:paraId="2349F888" w14:textId="77777777" w:rsidR="00F445B1" w:rsidRPr="001356F1" w:rsidRDefault="001A1475" w:rsidP="004A6D2F">
            <w:pPr>
              <w:rPr>
                <w:rStyle w:val="Firstpagetablebold"/>
              </w:rPr>
            </w:pPr>
            <w:r>
              <w:rPr>
                <w:rStyle w:val="Firstpagetablebold"/>
              </w:rPr>
              <w:t xml:space="preserve">Head of Corporate Strategy </w:t>
            </w:r>
          </w:p>
        </w:tc>
      </w:tr>
      <w:tr w:rsidR="00CE544A" w:rsidRPr="00975B07" w14:paraId="145D92F8" w14:textId="77777777" w:rsidTr="005F7F7E">
        <w:trPr>
          <w:gridAfter w:val="1"/>
          <w:wAfter w:w="11" w:type="dxa"/>
        </w:trPr>
        <w:tc>
          <w:tcPr>
            <w:tcW w:w="2438" w:type="dxa"/>
            <w:gridSpan w:val="3"/>
            <w:shd w:val="clear" w:color="auto" w:fill="auto"/>
          </w:tcPr>
          <w:p w14:paraId="3B61A8BA"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gridSpan w:val="2"/>
            <w:shd w:val="clear" w:color="auto" w:fill="auto"/>
          </w:tcPr>
          <w:p w14:paraId="2C92BCB1" w14:textId="299E0B31" w:rsidR="00F445B1" w:rsidRPr="001356F1" w:rsidRDefault="00FD1E54" w:rsidP="001A1475">
            <w:pPr>
              <w:rPr>
                <w:rStyle w:val="Firstpagetablebold"/>
              </w:rPr>
            </w:pPr>
            <w:r>
              <w:rPr>
                <w:rStyle w:val="Firstpagetablebold"/>
              </w:rPr>
              <w:t xml:space="preserve">Decarbonisation Programme update </w:t>
            </w:r>
            <w:r w:rsidR="001A1475">
              <w:rPr>
                <w:rStyle w:val="Firstpagetablebold"/>
              </w:rPr>
              <w:t xml:space="preserve">  </w:t>
            </w:r>
          </w:p>
        </w:tc>
      </w:tr>
      <w:tr w:rsidR="00D5547E" w14:paraId="2800742D"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8845" w:type="dxa"/>
            <w:gridSpan w:val="5"/>
            <w:tcBorders>
              <w:bottom w:val="single" w:sz="8" w:space="0" w:color="000000"/>
            </w:tcBorders>
            <w:hideMark/>
          </w:tcPr>
          <w:p w14:paraId="61E84DE0"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584DE3DD"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single" w:sz="8" w:space="0" w:color="000000"/>
              <w:left w:val="single" w:sz="8" w:space="0" w:color="000000"/>
              <w:bottom w:val="nil"/>
              <w:right w:val="nil"/>
            </w:tcBorders>
            <w:hideMark/>
          </w:tcPr>
          <w:p w14:paraId="3475A81B" w14:textId="77777777" w:rsidR="00D5547E" w:rsidRDefault="00D5547E">
            <w:pPr>
              <w:rPr>
                <w:rStyle w:val="Firstpagetablebold"/>
              </w:rPr>
            </w:pPr>
            <w:r>
              <w:rPr>
                <w:rStyle w:val="Firstpagetablebold"/>
              </w:rPr>
              <w:t>Purpose of report:</w:t>
            </w:r>
          </w:p>
        </w:tc>
        <w:tc>
          <w:tcPr>
            <w:tcW w:w="6407" w:type="dxa"/>
            <w:gridSpan w:val="2"/>
            <w:tcBorders>
              <w:top w:val="single" w:sz="8" w:space="0" w:color="000000"/>
              <w:left w:val="nil"/>
              <w:bottom w:val="nil"/>
              <w:right w:val="single" w:sz="8" w:space="0" w:color="000000"/>
            </w:tcBorders>
            <w:hideMark/>
          </w:tcPr>
          <w:p w14:paraId="20BEF1C5" w14:textId="1ED5A773" w:rsidR="00D5547E" w:rsidRPr="001356F1" w:rsidRDefault="001A1475" w:rsidP="00FD1E54">
            <w:r>
              <w:t>To</w:t>
            </w:r>
            <w:r w:rsidR="00FD1E54">
              <w:t xml:space="preserve"> provide an update on the decarbonisation programme and seek approval for the de-scoping of the programme to remain within budget</w:t>
            </w:r>
            <w:r w:rsidR="00BF51AB">
              <w:t xml:space="preserve"> and issue contracts for construction works</w:t>
            </w:r>
            <w:r w:rsidR="00FD1E54">
              <w:t xml:space="preserve">. </w:t>
            </w:r>
          </w:p>
        </w:tc>
      </w:tr>
      <w:tr w:rsidR="00D5547E" w14:paraId="32206284"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14:paraId="3F2B7232" w14:textId="77777777" w:rsidR="00D5547E" w:rsidRDefault="00D5547E">
            <w:pPr>
              <w:rPr>
                <w:rStyle w:val="Firstpagetablebold"/>
              </w:rPr>
            </w:pPr>
            <w:r>
              <w:rPr>
                <w:rStyle w:val="Firstpagetablebold"/>
              </w:rPr>
              <w:t>Key decision:</w:t>
            </w:r>
          </w:p>
        </w:tc>
        <w:tc>
          <w:tcPr>
            <w:tcW w:w="6407" w:type="dxa"/>
            <w:gridSpan w:val="2"/>
            <w:tcBorders>
              <w:top w:val="nil"/>
              <w:left w:val="nil"/>
              <w:bottom w:val="nil"/>
              <w:right w:val="single" w:sz="8" w:space="0" w:color="000000"/>
            </w:tcBorders>
            <w:hideMark/>
          </w:tcPr>
          <w:p w14:paraId="00C8CB00" w14:textId="77777777" w:rsidR="00D5547E" w:rsidRPr="001356F1" w:rsidRDefault="00D5547E" w:rsidP="001A1475">
            <w:r w:rsidRPr="001356F1">
              <w:t xml:space="preserve">Yes </w:t>
            </w:r>
          </w:p>
        </w:tc>
      </w:tr>
      <w:tr w:rsidR="00D5547E" w14:paraId="000748F2"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14:paraId="1F703F8B"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gridSpan w:val="2"/>
            <w:tcBorders>
              <w:top w:val="nil"/>
              <w:left w:val="nil"/>
              <w:bottom w:val="nil"/>
              <w:right w:val="single" w:sz="8" w:space="0" w:color="000000"/>
            </w:tcBorders>
            <w:hideMark/>
          </w:tcPr>
          <w:p w14:paraId="30427174" w14:textId="77777777" w:rsidR="00D5547E" w:rsidRPr="001356F1" w:rsidRDefault="001A1475" w:rsidP="005F7F7E">
            <w:r w:rsidRPr="00223AE1">
              <w:t>Councillor</w:t>
            </w:r>
            <w:r>
              <w:t xml:space="preserve"> Tom</w:t>
            </w:r>
            <w:r w:rsidRPr="00223AE1">
              <w:t xml:space="preserve"> Hayes, Deputy Leader and Cabinet Member for Green Transport and Zero Carbon Oxford</w:t>
            </w:r>
          </w:p>
        </w:tc>
      </w:tr>
      <w:tr w:rsidR="0080749A" w14:paraId="3090A60A"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tcPr>
          <w:p w14:paraId="328626EC" w14:textId="77777777" w:rsidR="0080749A" w:rsidRDefault="0080749A">
            <w:pPr>
              <w:rPr>
                <w:rStyle w:val="Firstpagetablebold"/>
              </w:rPr>
            </w:pPr>
            <w:r>
              <w:rPr>
                <w:rStyle w:val="Firstpagetablebold"/>
              </w:rPr>
              <w:t>Corporate Priority:</w:t>
            </w:r>
          </w:p>
        </w:tc>
        <w:tc>
          <w:tcPr>
            <w:tcW w:w="6407" w:type="dxa"/>
            <w:gridSpan w:val="2"/>
            <w:tcBorders>
              <w:top w:val="nil"/>
              <w:left w:val="nil"/>
              <w:bottom w:val="nil"/>
              <w:right w:val="single" w:sz="8" w:space="0" w:color="000000"/>
            </w:tcBorders>
          </w:tcPr>
          <w:p w14:paraId="5F8FF401" w14:textId="77777777" w:rsidR="0080749A" w:rsidRPr="001356F1" w:rsidRDefault="001A1475" w:rsidP="001A1475">
            <w:r>
              <w:t>Zero Carbon Oxford</w:t>
            </w:r>
          </w:p>
        </w:tc>
      </w:tr>
      <w:tr w:rsidR="00D5547E" w14:paraId="69CF88A3"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14:paraId="383E9D5B" w14:textId="77777777" w:rsidR="00D5547E" w:rsidRDefault="00D5547E">
            <w:pPr>
              <w:rPr>
                <w:rStyle w:val="Firstpagetablebold"/>
              </w:rPr>
            </w:pPr>
            <w:r>
              <w:rPr>
                <w:rStyle w:val="Firstpagetablebold"/>
              </w:rPr>
              <w:t>Policy Framework:</w:t>
            </w:r>
          </w:p>
        </w:tc>
        <w:tc>
          <w:tcPr>
            <w:tcW w:w="6407" w:type="dxa"/>
            <w:gridSpan w:val="2"/>
            <w:tcBorders>
              <w:top w:val="nil"/>
              <w:left w:val="nil"/>
              <w:bottom w:val="nil"/>
              <w:right w:val="single" w:sz="8" w:space="0" w:color="000000"/>
            </w:tcBorders>
            <w:hideMark/>
          </w:tcPr>
          <w:p w14:paraId="55279016" w14:textId="77777777" w:rsidR="00D5547E" w:rsidRPr="001356F1" w:rsidRDefault="001A1475" w:rsidP="005F7F7E">
            <w:r>
              <w:t>Council Strategy 2020-24</w:t>
            </w:r>
          </w:p>
        </w:tc>
      </w:tr>
      <w:tr w:rsidR="005F7F7E" w:rsidRPr="00975B07" w14:paraId="45AB24AB" w14:textId="7777777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413"/>
        </w:trPr>
        <w:tc>
          <w:tcPr>
            <w:tcW w:w="8845" w:type="dxa"/>
            <w:gridSpan w:val="5"/>
            <w:tcBorders>
              <w:bottom w:val="single" w:sz="8" w:space="0" w:color="000000"/>
            </w:tcBorders>
          </w:tcPr>
          <w:p w14:paraId="59B9BD97" w14:textId="606C1397" w:rsidR="005F7F7E" w:rsidRPr="00975B07" w:rsidRDefault="00B54B1D" w:rsidP="00DB7AD7">
            <w:proofErr w:type="spellStart"/>
            <w:r>
              <w:rPr>
                <w:rStyle w:val="Firstpagetablebold"/>
              </w:rPr>
              <w:t>Recommendations</w:t>
            </w:r>
            <w:r w:rsidR="005F7F7E">
              <w:rPr>
                <w:rStyle w:val="Firstpagetablebold"/>
              </w:rPr>
              <w:t>:</w:t>
            </w:r>
            <w:r w:rsidR="005F7F7E" w:rsidRPr="00B54B1D">
              <w:rPr>
                <w:rStyle w:val="Firstpagetablebold"/>
                <w:b w:val="0"/>
              </w:rPr>
              <w:t>That</w:t>
            </w:r>
            <w:proofErr w:type="spellEnd"/>
            <w:r w:rsidR="005F7F7E" w:rsidRPr="00B54B1D">
              <w:rPr>
                <w:rStyle w:val="Firstpagetablebold"/>
                <w:b w:val="0"/>
              </w:rPr>
              <w:t xml:space="preserve"> </w:t>
            </w:r>
            <w:r w:rsidR="00DB7AD7" w:rsidRPr="00B54B1D">
              <w:rPr>
                <w:rStyle w:val="Firstpagetablebold"/>
                <w:b w:val="0"/>
              </w:rPr>
              <w:t>Cabinet</w:t>
            </w:r>
            <w:r w:rsidR="005F7F7E" w:rsidRPr="00B54B1D">
              <w:rPr>
                <w:rStyle w:val="Firstpagetablebold"/>
                <w:b w:val="0"/>
              </w:rPr>
              <w:t xml:space="preserve"> resolves to:</w:t>
            </w:r>
          </w:p>
        </w:tc>
      </w:tr>
      <w:tr w:rsidR="0030208D" w:rsidRPr="00975B07" w14:paraId="54FE10B6" w14:textId="7777777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83"/>
        </w:trPr>
        <w:tc>
          <w:tcPr>
            <w:tcW w:w="426" w:type="dxa"/>
            <w:tcBorders>
              <w:top w:val="single" w:sz="8" w:space="0" w:color="000000"/>
              <w:left w:val="single" w:sz="8" w:space="0" w:color="000000"/>
              <w:bottom w:val="nil"/>
              <w:right w:val="nil"/>
            </w:tcBorders>
          </w:tcPr>
          <w:p w14:paraId="51AA93A7" w14:textId="77777777" w:rsidR="0030208D" w:rsidRPr="00975B07" w:rsidRDefault="00046D2B" w:rsidP="004A6D2F">
            <w:r w:rsidRPr="00975B07">
              <w:t>1.</w:t>
            </w:r>
          </w:p>
        </w:tc>
        <w:tc>
          <w:tcPr>
            <w:tcW w:w="8419" w:type="dxa"/>
            <w:gridSpan w:val="4"/>
            <w:tcBorders>
              <w:top w:val="single" w:sz="8" w:space="0" w:color="000000"/>
              <w:left w:val="nil"/>
              <w:bottom w:val="nil"/>
              <w:right w:val="single" w:sz="8" w:space="0" w:color="000000"/>
            </w:tcBorders>
            <w:shd w:val="clear" w:color="auto" w:fill="auto"/>
          </w:tcPr>
          <w:p w14:paraId="17EF5E37" w14:textId="6BDCC3B9" w:rsidR="0030208D" w:rsidRPr="001356F1" w:rsidRDefault="001A1475" w:rsidP="00C810B0">
            <w:r>
              <w:rPr>
                <w:rStyle w:val="Firstpagetablebold"/>
              </w:rPr>
              <w:t xml:space="preserve">Approve </w:t>
            </w:r>
            <w:r w:rsidR="00C810B0">
              <w:t>the de-scoping of the Decarbonisation Programme through the removal of the Ice Rink and Rose Hill Community Centre</w:t>
            </w:r>
            <w:r w:rsidR="00B54B1D">
              <w:t>;</w:t>
            </w:r>
          </w:p>
        </w:tc>
      </w:tr>
      <w:tr w:rsidR="00232F5B" w:rsidRPr="00975B07" w14:paraId="122FD4C6" w14:textId="77777777" w:rsidTr="00B54B1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3136"/>
        </w:trPr>
        <w:tc>
          <w:tcPr>
            <w:tcW w:w="426" w:type="dxa"/>
            <w:tcBorders>
              <w:top w:val="nil"/>
              <w:left w:val="single" w:sz="8" w:space="0" w:color="000000"/>
              <w:bottom w:val="single" w:sz="12" w:space="0" w:color="auto"/>
              <w:right w:val="nil"/>
            </w:tcBorders>
          </w:tcPr>
          <w:p w14:paraId="11BE256D" w14:textId="249ABE28" w:rsidR="008F7B4B" w:rsidRDefault="008F7B4B" w:rsidP="004A6D2F">
            <w:r>
              <w:t>2.</w:t>
            </w:r>
          </w:p>
          <w:p w14:paraId="74C0736D" w14:textId="77777777" w:rsidR="00702F2D" w:rsidRDefault="00702F2D" w:rsidP="004A6D2F"/>
          <w:p w14:paraId="48F16A75" w14:textId="77777777" w:rsidR="00C810B0" w:rsidRDefault="00C810B0" w:rsidP="004A6D2F"/>
          <w:p w14:paraId="1C5C5E82" w14:textId="77777777" w:rsidR="00BF51AB" w:rsidRDefault="00BF51AB" w:rsidP="004A6D2F">
            <w:r>
              <w:t>3.</w:t>
            </w:r>
          </w:p>
          <w:p w14:paraId="0E31B49B" w14:textId="77777777" w:rsidR="00BF51AB" w:rsidRDefault="00BF51AB" w:rsidP="00BF51AB"/>
          <w:p w14:paraId="45B914F3" w14:textId="77777777" w:rsidR="00883EC1" w:rsidRDefault="00883EC1" w:rsidP="00BF51AB"/>
          <w:p w14:paraId="38C62589" w14:textId="77777777" w:rsidR="009D5080" w:rsidRDefault="009D5080" w:rsidP="00BF51AB">
            <w:r>
              <w:t>4.</w:t>
            </w:r>
          </w:p>
          <w:p w14:paraId="5F7DBFA6" w14:textId="77777777" w:rsidR="009D5080" w:rsidRDefault="009D5080" w:rsidP="00BF51AB"/>
          <w:p w14:paraId="762E2934" w14:textId="77777777" w:rsidR="009D5080" w:rsidRDefault="009D5080" w:rsidP="00BF51AB"/>
          <w:p w14:paraId="0BC9D103" w14:textId="14ED757A" w:rsidR="0030208D" w:rsidRPr="00975B07" w:rsidRDefault="00BF51AB" w:rsidP="00BF51AB">
            <w:r>
              <w:t>.</w:t>
            </w:r>
          </w:p>
        </w:tc>
        <w:tc>
          <w:tcPr>
            <w:tcW w:w="8419" w:type="dxa"/>
            <w:gridSpan w:val="4"/>
            <w:tcBorders>
              <w:top w:val="nil"/>
              <w:left w:val="nil"/>
              <w:bottom w:val="single" w:sz="12" w:space="0" w:color="auto"/>
              <w:right w:val="single" w:sz="8" w:space="0" w:color="000000"/>
            </w:tcBorders>
            <w:shd w:val="clear" w:color="auto" w:fill="auto"/>
          </w:tcPr>
          <w:p w14:paraId="66BE41C4" w14:textId="2C7EEB58" w:rsidR="00BF51AB" w:rsidRDefault="00BF51AB" w:rsidP="008F7B4B">
            <w:pPr>
              <w:rPr>
                <w:rStyle w:val="Firstpagetablebold"/>
                <w:b w:val="0"/>
              </w:rPr>
            </w:pPr>
            <w:r>
              <w:rPr>
                <w:rStyle w:val="Firstpagetablebold"/>
              </w:rPr>
              <w:t xml:space="preserve">Note </w:t>
            </w:r>
            <w:r>
              <w:rPr>
                <w:rStyle w:val="Firstpagetablebold"/>
                <w:b w:val="0"/>
              </w:rPr>
              <w:t xml:space="preserve">that the full costs of decarbonisation works will utilise </w:t>
            </w:r>
            <w:r w:rsidR="00C810B0">
              <w:rPr>
                <w:rStyle w:val="Firstpagetablebold"/>
                <w:b w:val="0"/>
              </w:rPr>
              <w:t>100%</w:t>
            </w:r>
            <w:r>
              <w:rPr>
                <w:rStyle w:val="Firstpagetablebold"/>
                <w:b w:val="0"/>
              </w:rPr>
              <w:t xml:space="preserve"> of the </w:t>
            </w:r>
            <w:r w:rsidR="00EC2CAC">
              <w:rPr>
                <w:rStyle w:val="Firstpagetablebold"/>
                <w:b w:val="0"/>
              </w:rPr>
              <w:t xml:space="preserve">Salix </w:t>
            </w:r>
            <w:r>
              <w:rPr>
                <w:rStyle w:val="Firstpagetablebold"/>
                <w:b w:val="0"/>
              </w:rPr>
              <w:t>grant funding available, so there will no longer be any grant contribution available towards the enabling works</w:t>
            </w:r>
            <w:r w:rsidR="00C810B0">
              <w:rPr>
                <w:rStyle w:val="Firstpagetablebold"/>
                <w:b w:val="0"/>
              </w:rPr>
              <w:t>, contrary to the earlier report to Cabinet</w:t>
            </w:r>
            <w:r w:rsidR="00B54B1D">
              <w:rPr>
                <w:rStyle w:val="Firstpagetablebold"/>
                <w:b w:val="0"/>
              </w:rPr>
              <w:t>;</w:t>
            </w:r>
          </w:p>
          <w:p w14:paraId="3F564540" w14:textId="2A40A558" w:rsidR="00B54B1D" w:rsidRDefault="00883EC1" w:rsidP="00B54B1D">
            <w:pPr>
              <w:rPr>
                <w:rStyle w:val="Firstpagetablebold"/>
              </w:rPr>
            </w:pPr>
            <w:r>
              <w:rPr>
                <w:rStyle w:val="Firstpagetablebold"/>
              </w:rPr>
              <w:t xml:space="preserve">Note </w:t>
            </w:r>
            <w:r>
              <w:rPr>
                <w:rStyle w:val="Firstpagetablebold"/>
                <w:b w:val="0"/>
              </w:rPr>
              <w:t xml:space="preserve">that the Head of Corporate Strategy will shortly execute the contract for both enabling and decarbonisation construction work on behalf of the Council, as </w:t>
            </w:r>
            <w:r w:rsidR="00B54B1D">
              <w:rPr>
                <w:rStyle w:val="Firstpagetablebold"/>
                <w:b w:val="0"/>
              </w:rPr>
              <w:t>previously delegated by Cabinet; and</w:t>
            </w:r>
            <w:r w:rsidR="00C810B0">
              <w:rPr>
                <w:rStyle w:val="Firstpagetablebold"/>
                <w:b w:val="0"/>
              </w:rPr>
              <w:t xml:space="preserve"> </w:t>
            </w:r>
          </w:p>
          <w:p w14:paraId="586412BD" w14:textId="0D13ED53" w:rsidR="008F7B4B" w:rsidRPr="001356F1" w:rsidRDefault="00C27B6B" w:rsidP="00B54B1D">
            <w:r>
              <w:rPr>
                <w:rStyle w:val="Firstpagetablebold"/>
              </w:rPr>
              <w:t>Note</w:t>
            </w:r>
            <w:r w:rsidR="002069B3" w:rsidRPr="001356F1">
              <w:t xml:space="preserve"> </w:t>
            </w:r>
            <w:r>
              <w:t xml:space="preserve">the update provided </w:t>
            </w:r>
            <w:r w:rsidR="00FD1E54">
              <w:t xml:space="preserve">on the Decarbonisation Programme and solar farm investment. </w:t>
            </w:r>
          </w:p>
        </w:tc>
      </w:tr>
    </w:tbl>
    <w:p w14:paraId="500269EC" w14:textId="16BA2E6F"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179E5E05" w14:textId="77777777" w:rsidTr="00B54B1D">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07A67335" w14:textId="77777777" w:rsidR="00966D42" w:rsidRPr="00975B07" w:rsidRDefault="00966D42" w:rsidP="00263EA3">
            <w:pPr>
              <w:jc w:val="center"/>
            </w:pPr>
            <w:r w:rsidRPr="00745BF0">
              <w:rPr>
                <w:rStyle w:val="Firstpagetablebold"/>
              </w:rPr>
              <w:t>Appendices</w:t>
            </w:r>
          </w:p>
        </w:tc>
      </w:tr>
      <w:tr w:rsidR="00ED5860" w:rsidRPr="00975B07" w14:paraId="44031925" w14:textId="77777777" w:rsidTr="00B54B1D">
        <w:tc>
          <w:tcPr>
            <w:tcW w:w="2438" w:type="dxa"/>
            <w:tcBorders>
              <w:top w:val="single" w:sz="8" w:space="0" w:color="000000"/>
              <w:left w:val="single" w:sz="8" w:space="0" w:color="000000"/>
              <w:bottom w:val="single" w:sz="4" w:space="0" w:color="auto"/>
              <w:right w:val="nil"/>
            </w:tcBorders>
            <w:shd w:val="clear" w:color="auto" w:fill="auto"/>
          </w:tcPr>
          <w:p w14:paraId="3189AE46" w14:textId="77777777" w:rsidR="00ED5860" w:rsidRPr="00975B07" w:rsidRDefault="00ED5860" w:rsidP="004A6D2F">
            <w:r w:rsidRPr="00975B07">
              <w:t>Appendix 1</w:t>
            </w:r>
          </w:p>
        </w:tc>
        <w:tc>
          <w:tcPr>
            <w:tcW w:w="6406" w:type="dxa"/>
            <w:tcBorders>
              <w:top w:val="single" w:sz="8" w:space="0" w:color="000000"/>
              <w:left w:val="nil"/>
              <w:bottom w:val="single" w:sz="4" w:space="0" w:color="auto"/>
              <w:right w:val="single" w:sz="8" w:space="0" w:color="000000"/>
            </w:tcBorders>
          </w:tcPr>
          <w:p w14:paraId="09EF7FB6" w14:textId="25E2B99F" w:rsidR="00ED5860" w:rsidRPr="001356F1" w:rsidRDefault="000A528C" w:rsidP="000A528C">
            <w:r>
              <w:t>EXEMPT – Confidential appendix</w:t>
            </w:r>
          </w:p>
        </w:tc>
      </w:tr>
    </w:tbl>
    <w:p w14:paraId="06655D24" w14:textId="77777777" w:rsidR="00B54B1D" w:rsidRDefault="00B54B1D" w:rsidP="004A6D2F">
      <w:pPr>
        <w:pStyle w:val="Heading1"/>
      </w:pPr>
    </w:p>
    <w:p w14:paraId="4D144EE6" w14:textId="77777777"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14:paraId="1F23A0BA" w14:textId="1DE4BC38" w:rsidR="0004324F" w:rsidRPr="0004324F" w:rsidRDefault="000C4552" w:rsidP="00CA417C">
      <w:pPr>
        <w:pStyle w:val="ListParagraph"/>
        <w:numPr>
          <w:ilvl w:val="0"/>
          <w:numId w:val="1"/>
        </w:numPr>
        <w:rPr>
          <w:rFonts w:cs="Arial"/>
        </w:rPr>
      </w:pPr>
      <w:r w:rsidRPr="0004324F">
        <w:rPr>
          <w:rFonts w:cs="Arial"/>
        </w:rPr>
        <w:t xml:space="preserve">Oxford City Council declared a climate </w:t>
      </w:r>
      <w:r w:rsidR="0056538F" w:rsidRPr="0004324F">
        <w:rPr>
          <w:rFonts w:cs="Arial"/>
        </w:rPr>
        <w:t xml:space="preserve">emergency in January 2019. Following </w:t>
      </w:r>
      <w:r w:rsidR="002340CA">
        <w:rPr>
          <w:rFonts w:cs="Arial"/>
        </w:rPr>
        <w:t xml:space="preserve">the </w:t>
      </w:r>
      <w:r w:rsidR="0056538F" w:rsidRPr="0004324F">
        <w:rPr>
          <w:rFonts w:cs="Arial"/>
        </w:rPr>
        <w:t>Oxford’s Citizens’ Assembly on Climate Change, the Council set out its commitment to become net zero</w:t>
      </w:r>
      <w:r w:rsidR="00F034BA" w:rsidRPr="0004324F">
        <w:rPr>
          <w:rFonts w:cs="Arial"/>
        </w:rPr>
        <w:t xml:space="preserve"> and </w:t>
      </w:r>
      <w:r w:rsidR="0004324F" w:rsidRPr="0004324F">
        <w:rPr>
          <w:rFonts w:cs="Arial"/>
        </w:rPr>
        <w:t>its</w:t>
      </w:r>
      <w:r w:rsidR="0056538F" w:rsidRPr="0004324F">
        <w:rPr>
          <w:rFonts w:cs="Arial"/>
        </w:rPr>
        <w:t xml:space="preserve"> 4</w:t>
      </w:r>
      <w:r w:rsidR="0056538F" w:rsidRPr="0004324F">
        <w:rPr>
          <w:rFonts w:cs="Arial"/>
          <w:vertAlign w:val="superscript"/>
        </w:rPr>
        <w:t>th</w:t>
      </w:r>
      <w:r w:rsidR="0056538F" w:rsidRPr="0004324F">
        <w:rPr>
          <w:rFonts w:cs="Arial"/>
        </w:rPr>
        <w:t xml:space="preserve"> Carb</w:t>
      </w:r>
      <w:r w:rsidR="0004324F" w:rsidRPr="0004324F">
        <w:rPr>
          <w:rFonts w:cs="Arial"/>
        </w:rPr>
        <w:t xml:space="preserve">on Management Plan </w:t>
      </w:r>
      <w:r w:rsidR="001F0ABD">
        <w:rPr>
          <w:rFonts w:cs="Arial"/>
        </w:rPr>
        <w:t xml:space="preserve">(CMP) </w:t>
      </w:r>
      <w:r w:rsidR="0004324F" w:rsidRPr="0004324F">
        <w:rPr>
          <w:rFonts w:cs="Arial"/>
        </w:rPr>
        <w:t>commits the C</w:t>
      </w:r>
      <w:r w:rsidR="0056538F" w:rsidRPr="0004324F">
        <w:rPr>
          <w:rFonts w:cs="Arial"/>
        </w:rPr>
        <w:t xml:space="preserve">ity </w:t>
      </w:r>
      <w:r w:rsidR="0004324F" w:rsidRPr="0004324F">
        <w:rPr>
          <w:rFonts w:cs="Arial"/>
        </w:rPr>
        <w:t>C</w:t>
      </w:r>
      <w:r w:rsidR="0056538F" w:rsidRPr="0004324F">
        <w:rPr>
          <w:rFonts w:cs="Arial"/>
        </w:rPr>
        <w:t>ouncil to zero carbon by 2030</w:t>
      </w:r>
      <w:r w:rsidR="0004324F" w:rsidRPr="0004324F">
        <w:rPr>
          <w:rFonts w:cs="Arial"/>
        </w:rPr>
        <w:t xml:space="preserve">. </w:t>
      </w:r>
    </w:p>
    <w:p w14:paraId="2117F7A6" w14:textId="4C069283" w:rsidR="00B96D4E" w:rsidRDefault="001F0ABD" w:rsidP="00CA417C">
      <w:pPr>
        <w:pStyle w:val="ListParagraph"/>
        <w:numPr>
          <w:ilvl w:val="0"/>
          <w:numId w:val="1"/>
        </w:numPr>
      </w:pPr>
      <w:r>
        <w:t>Zero Carbon by 2030 represents a significant step-change in the Council’s ambition</w:t>
      </w:r>
      <w:r w:rsidR="006A431D">
        <w:t xml:space="preserve">. It </w:t>
      </w:r>
      <w:r>
        <w:t xml:space="preserve">requires a doubling of the </w:t>
      </w:r>
      <w:r w:rsidR="006A431D">
        <w:t>previous</w:t>
      </w:r>
      <w:r>
        <w:t xml:space="preserve"> 5% year on y</w:t>
      </w:r>
      <w:r w:rsidR="006A431D">
        <w:t xml:space="preserve">ear reduction, which would </w:t>
      </w:r>
      <w:r w:rsidR="006A1E86">
        <w:t>only get the Council</w:t>
      </w:r>
      <w:r>
        <w:t xml:space="preserve"> about half of the way to zero carbon by 2030.</w:t>
      </w:r>
      <w:r w:rsidR="00B96D4E">
        <w:t xml:space="preserve"> </w:t>
      </w:r>
    </w:p>
    <w:p w14:paraId="75B28A7E" w14:textId="6B156BD6" w:rsidR="001F0ABD" w:rsidRDefault="001F0ABD" w:rsidP="00CA417C">
      <w:pPr>
        <w:pStyle w:val="ListParagraph"/>
        <w:numPr>
          <w:ilvl w:val="0"/>
          <w:numId w:val="1"/>
        </w:numPr>
      </w:pPr>
      <w:r>
        <w:t>The majority of Oxford City Council’s emissions originate from buildings (73%)</w:t>
      </w:r>
      <w:r w:rsidR="00B96D4E">
        <w:t>, with leisure buildings being a major contributor</w:t>
      </w:r>
      <w:r w:rsidR="006A1E86">
        <w:t>.</w:t>
      </w:r>
      <w:r w:rsidR="00B96D4E">
        <w:t xml:space="preserve"> Four leisure centres, including</w:t>
      </w:r>
      <w:r w:rsidR="006A431D">
        <w:t xml:space="preserve"> </w:t>
      </w:r>
      <w:r w:rsidR="00B96D4E">
        <w:t>L</w:t>
      </w:r>
      <w:r>
        <w:t>eys Pools &amp; Leis</w:t>
      </w:r>
      <w:r w:rsidR="00B96D4E">
        <w:t xml:space="preserve">ure Centre; </w:t>
      </w:r>
      <w:proofErr w:type="spellStart"/>
      <w:r>
        <w:t>Hinksey</w:t>
      </w:r>
      <w:proofErr w:type="spellEnd"/>
      <w:r>
        <w:t xml:space="preserve"> Outdoor Pool</w:t>
      </w:r>
      <w:r w:rsidR="00B96D4E">
        <w:t xml:space="preserve">; the </w:t>
      </w:r>
      <w:r>
        <w:t>Oxford Ice Rink</w:t>
      </w:r>
      <w:r w:rsidR="00B96D4E">
        <w:t>; and Ferry Leisure Centre are ranked among the Council’s top five highest emitting buildings</w:t>
      </w:r>
      <w:r w:rsidR="006A1E86">
        <w:t xml:space="preserve">, with </w:t>
      </w:r>
      <w:r w:rsidR="00B96D4E">
        <w:t xml:space="preserve">Barton Leisure Centre </w:t>
      </w:r>
      <w:r w:rsidR="00327875">
        <w:t>coming in</w:t>
      </w:r>
      <w:r w:rsidR="007568D0">
        <w:t xml:space="preserve"> sixth, </w:t>
      </w:r>
      <w:r w:rsidR="006A1E86">
        <w:t>behind the Town Hall</w:t>
      </w:r>
      <w:r w:rsidR="00B96D4E">
        <w:t xml:space="preserve">. </w:t>
      </w:r>
      <w:r w:rsidR="006A1E86">
        <w:t>Tack</w:t>
      </w:r>
      <w:r w:rsidR="002340CA">
        <w:t>l</w:t>
      </w:r>
      <w:r w:rsidR="006A1E86">
        <w:t xml:space="preserve">ing building emissions, particularly from the Council’s leisure centres, is therefore a priority for achieving the Council’s 2030 target. </w:t>
      </w:r>
    </w:p>
    <w:p w14:paraId="619727C3" w14:textId="48EC1481" w:rsidR="001F0ABD" w:rsidRPr="009A71AD" w:rsidRDefault="006A1E86" w:rsidP="00CA417C">
      <w:pPr>
        <w:pStyle w:val="ListParagraph"/>
        <w:numPr>
          <w:ilvl w:val="0"/>
          <w:numId w:val="1"/>
        </w:numPr>
        <w:rPr>
          <w:rFonts w:cs="Arial"/>
          <w:color w:val="auto"/>
        </w:rPr>
      </w:pPr>
      <w:r>
        <w:t>T</w:t>
      </w:r>
      <w:r w:rsidR="009A71AD">
        <w:t>he CMP</w:t>
      </w:r>
      <w:r>
        <w:t xml:space="preserve"> also</w:t>
      </w:r>
      <w:r w:rsidR="009A71AD">
        <w:t xml:space="preserve"> </w:t>
      </w:r>
      <w:r w:rsidR="001F0ABD">
        <w:t xml:space="preserve">highlights the important role of increased renewable energy generation, including investments in local large scale solar farms, in order to achieve the 2030 zero carbon target. </w:t>
      </w:r>
    </w:p>
    <w:p w14:paraId="67364668" w14:textId="1EADB590" w:rsidR="00FF7F1C" w:rsidRDefault="006A1E86" w:rsidP="00CA417C">
      <w:pPr>
        <w:pStyle w:val="ListParagraph"/>
        <w:numPr>
          <w:ilvl w:val="0"/>
          <w:numId w:val="1"/>
        </w:numPr>
        <w:rPr>
          <w:rFonts w:cs="Arial"/>
          <w:color w:val="auto"/>
        </w:rPr>
      </w:pPr>
      <w:r>
        <w:t>The Council has identified</w:t>
      </w:r>
      <w:r w:rsidR="00FF7F1C">
        <w:t xml:space="preserve"> </w:t>
      </w:r>
      <w:r w:rsidR="00FF7F1C" w:rsidRPr="009F1BD8">
        <w:rPr>
          <w:rFonts w:cs="Arial"/>
          <w:color w:val="auto"/>
        </w:rPr>
        <w:t xml:space="preserve">a £2.2m investment gap </w:t>
      </w:r>
      <w:r w:rsidR="00FF7F1C">
        <w:rPr>
          <w:rFonts w:cs="Arial"/>
          <w:color w:val="auto"/>
        </w:rPr>
        <w:t xml:space="preserve">per year to 2029/30 </w:t>
      </w:r>
      <w:r w:rsidR="002340CA">
        <w:rPr>
          <w:rFonts w:cs="Arial"/>
          <w:color w:val="auto"/>
        </w:rPr>
        <w:t xml:space="preserve">to achieve its zero carbon target </w:t>
      </w:r>
      <w:r w:rsidR="00FF7F1C">
        <w:rPr>
          <w:rFonts w:cs="Arial"/>
          <w:color w:val="auto"/>
        </w:rPr>
        <w:t xml:space="preserve">and </w:t>
      </w:r>
      <w:r>
        <w:rPr>
          <w:rFonts w:cs="Arial"/>
          <w:color w:val="auto"/>
        </w:rPr>
        <w:t>recognises</w:t>
      </w:r>
      <w:r w:rsidR="00FF7F1C">
        <w:rPr>
          <w:rFonts w:cs="Arial"/>
          <w:color w:val="auto"/>
        </w:rPr>
        <w:t xml:space="preserve"> the important role of external funding </w:t>
      </w:r>
      <w:r w:rsidR="002340CA">
        <w:rPr>
          <w:rFonts w:cs="Arial"/>
          <w:color w:val="auto"/>
        </w:rPr>
        <w:t>in</w:t>
      </w:r>
      <w:r w:rsidR="00FF7F1C">
        <w:rPr>
          <w:rFonts w:cs="Arial"/>
          <w:color w:val="auto"/>
        </w:rPr>
        <w:t xml:space="preserve"> achieving </w:t>
      </w:r>
      <w:r w:rsidR="002340CA">
        <w:rPr>
          <w:rFonts w:cs="Arial"/>
          <w:color w:val="auto"/>
        </w:rPr>
        <w:t>it</w:t>
      </w:r>
      <w:r w:rsidR="00FF7F1C">
        <w:rPr>
          <w:rFonts w:cs="Arial"/>
          <w:color w:val="auto"/>
        </w:rPr>
        <w:t xml:space="preserve">. </w:t>
      </w:r>
    </w:p>
    <w:p w14:paraId="1E3C8D4B" w14:textId="091B099E" w:rsidR="00E9218E" w:rsidRPr="006A1E86" w:rsidRDefault="006A1E86" w:rsidP="00CA417C">
      <w:pPr>
        <w:pStyle w:val="ListParagraph"/>
        <w:numPr>
          <w:ilvl w:val="0"/>
          <w:numId w:val="1"/>
        </w:numPr>
        <w:rPr>
          <w:rFonts w:cs="Arial"/>
          <w:color w:val="auto"/>
        </w:rPr>
      </w:pPr>
      <w:r>
        <w:rPr>
          <w:rFonts w:cs="Arial"/>
          <w:color w:val="auto"/>
        </w:rPr>
        <w:t>In February 2021</w:t>
      </w:r>
      <w:r w:rsidR="004829CE" w:rsidRPr="006A1E86">
        <w:rPr>
          <w:rFonts w:cs="Arial"/>
          <w:color w:val="auto"/>
        </w:rPr>
        <w:t>, Oxford City Council was awarded</w:t>
      </w:r>
      <w:r>
        <w:rPr>
          <w:rFonts w:cs="Arial"/>
          <w:color w:val="auto"/>
        </w:rPr>
        <w:t xml:space="preserve"> up to</w:t>
      </w:r>
      <w:r w:rsidR="004829CE" w:rsidRPr="006A1E86">
        <w:rPr>
          <w:rFonts w:cs="Arial"/>
          <w:color w:val="auto"/>
        </w:rPr>
        <w:t xml:space="preserve"> £10.9</w:t>
      </w:r>
      <w:r w:rsidR="00B8209F">
        <w:rPr>
          <w:rFonts w:cs="Arial"/>
          <w:color w:val="auto"/>
        </w:rPr>
        <w:t>23</w:t>
      </w:r>
      <w:r w:rsidR="004829CE" w:rsidRPr="006A1E86">
        <w:rPr>
          <w:rFonts w:cs="Arial"/>
          <w:color w:val="auto"/>
        </w:rPr>
        <w:t xml:space="preserve"> million</w:t>
      </w:r>
      <w:r>
        <w:rPr>
          <w:rFonts w:cs="Arial"/>
          <w:color w:val="auto"/>
        </w:rPr>
        <w:t xml:space="preserve"> </w:t>
      </w:r>
      <w:r w:rsidR="002340CA">
        <w:rPr>
          <w:rFonts w:cs="Arial"/>
          <w:color w:val="auto"/>
        </w:rPr>
        <w:t xml:space="preserve">in </w:t>
      </w:r>
      <w:r>
        <w:rPr>
          <w:rFonts w:cs="Arial"/>
          <w:color w:val="auto"/>
        </w:rPr>
        <w:t xml:space="preserve">grant funding under the Public Sector Decarbonisation Scheme (PSDS) by Salix </w:t>
      </w:r>
      <w:r w:rsidR="002340CA">
        <w:rPr>
          <w:rFonts w:cs="Arial"/>
          <w:color w:val="auto"/>
        </w:rPr>
        <w:t>Finance Ltd (a government funded public sector financing body – funded by the Department for Business, Energy and Industry Strategy - BEIS)</w:t>
      </w:r>
      <w:r>
        <w:rPr>
          <w:rFonts w:cs="Arial"/>
          <w:color w:val="auto"/>
        </w:rPr>
        <w:t xml:space="preserve"> for the decarbonisation of some of the Council’s highest emitting sites. This includes two schemes:</w:t>
      </w:r>
    </w:p>
    <w:p w14:paraId="14053830" w14:textId="35FC4933" w:rsidR="00E9218E" w:rsidRPr="006A1E86" w:rsidRDefault="004829CE" w:rsidP="00CA417C">
      <w:pPr>
        <w:pStyle w:val="ListParagraph"/>
        <w:numPr>
          <w:ilvl w:val="1"/>
          <w:numId w:val="1"/>
        </w:numPr>
        <w:rPr>
          <w:rFonts w:cs="Arial"/>
          <w:color w:val="auto"/>
        </w:rPr>
      </w:pPr>
      <w:r w:rsidRPr="006A1E86">
        <w:rPr>
          <w:rFonts w:cs="Arial"/>
          <w:b/>
          <w:bCs/>
          <w:color w:val="auto"/>
          <w:u w:val="single"/>
        </w:rPr>
        <w:t>Scheme 1</w:t>
      </w:r>
      <w:r w:rsidRPr="006A1E86">
        <w:rPr>
          <w:rFonts w:cs="Arial"/>
          <w:color w:val="auto"/>
        </w:rPr>
        <w:t xml:space="preserve">: £1,636,736 for the installation of water sourced heat pump at </w:t>
      </w:r>
      <w:proofErr w:type="spellStart"/>
      <w:r w:rsidRPr="006A1E86">
        <w:rPr>
          <w:rFonts w:cs="Arial"/>
          <w:color w:val="auto"/>
        </w:rPr>
        <w:t>Hinksey</w:t>
      </w:r>
      <w:proofErr w:type="spellEnd"/>
      <w:r w:rsidRPr="006A1E86">
        <w:rPr>
          <w:rFonts w:cs="Arial"/>
          <w:color w:val="auto"/>
        </w:rPr>
        <w:t xml:space="preserve"> </w:t>
      </w:r>
      <w:r w:rsidR="006A1E86">
        <w:rPr>
          <w:rFonts w:cs="Arial"/>
          <w:color w:val="auto"/>
        </w:rPr>
        <w:t>outdoor pool.</w:t>
      </w:r>
    </w:p>
    <w:p w14:paraId="274936EC" w14:textId="5055C8C9" w:rsidR="00E9218E" w:rsidRPr="006A1E86" w:rsidRDefault="004829CE" w:rsidP="00CA417C">
      <w:pPr>
        <w:pStyle w:val="ListParagraph"/>
        <w:numPr>
          <w:ilvl w:val="1"/>
          <w:numId w:val="1"/>
        </w:numPr>
        <w:rPr>
          <w:rFonts w:cs="Arial"/>
          <w:color w:val="auto"/>
        </w:rPr>
      </w:pPr>
      <w:r w:rsidRPr="006A1E86">
        <w:rPr>
          <w:rFonts w:cs="Arial"/>
          <w:b/>
          <w:bCs/>
          <w:color w:val="auto"/>
          <w:u w:val="single"/>
        </w:rPr>
        <w:t>Scheme 2:</w:t>
      </w:r>
      <w:r w:rsidRPr="006A1E86">
        <w:rPr>
          <w:rFonts w:cs="Arial"/>
          <w:color w:val="auto"/>
        </w:rPr>
        <w:t xml:space="preserve"> £9,286,813 for </w:t>
      </w:r>
      <w:r w:rsidR="006A1E86">
        <w:rPr>
          <w:rFonts w:cs="Arial"/>
          <w:color w:val="auto"/>
        </w:rPr>
        <w:t xml:space="preserve">the installation of </w:t>
      </w:r>
      <w:r w:rsidRPr="006A1E86">
        <w:rPr>
          <w:rFonts w:cs="Arial"/>
          <w:color w:val="auto"/>
        </w:rPr>
        <w:t>Heat pumps at 5 Council centres (Ferry</w:t>
      </w:r>
      <w:r w:rsidR="002A7533">
        <w:rPr>
          <w:rFonts w:cs="Arial"/>
          <w:color w:val="auto"/>
        </w:rPr>
        <w:t xml:space="preserve"> Leisure Centre</w:t>
      </w:r>
      <w:r w:rsidRPr="006A1E86">
        <w:rPr>
          <w:rFonts w:cs="Arial"/>
          <w:color w:val="auto"/>
        </w:rPr>
        <w:t>, Blackbird Leys</w:t>
      </w:r>
      <w:r w:rsidR="002A7533">
        <w:rPr>
          <w:rFonts w:cs="Arial"/>
          <w:color w:val="auto"/>
        </w:rPr>
        <w:t xml:space="preserve"> Pool &amp; Leisure Centre</w:t>
      </w:r>
      <w:r w:rsidRPr="006A1E86">
        <w:rPr>
          <w:rFonts w:cs="Arial"/>
          <w:color w:val="auto"/>
        </w:rPr>
        <w:t>, Barton</w:t>
      </w:r>
      <w:r w:rsidR="002A7533">
        <w:rPr>
          <w:rFonts w:cs="Arial"/>
          <w:color w:val="auto"/>
        </w:rPr>
        <w:t xml:space="preserve"> Leisure Centre</w:t>
      </w:r>
      <w:r w:rsidRPr="006A1E86">
        <w:rPr>
          <w:rFonts w:cs="Arial"/>
          <w:color w:val="auto"/>
        </w:rPr>
        <w:t>, Ros</w:t>
      </w:r>
      <w:r w:rsidR="007568D0">
        <w:rPr>
          <w:rFonts w:cs="Arial"/>
          <w:color w:val="auto"/>
        </w:rPr>
        <w:t>ehill</w:t>
      </w:r>
      <w:r w:rsidR="00B01B45">
        <w:rPr>
          <w:rFonts w:cs="Arial"/>
          <w:color w:val="auto"/>
        </w:rPr>
        <w:t xml:space="preserve"> Community Centre, and</w:t>
      </w:r>
      <w:r w:rsidR="007568D0">
        <w:rPr>
          <w:rFonts w:cs="Arial"/>
          <w:color w:val="auto"/>
        </w:rPr>
        <w:t xml:space="preserve"> the </w:t>
      </w:r>
      <w:r w:rsidR="002A7533">
        <w:rPr>
          <w:rFonts w:cs="Arial"/>
          <w:color w:val="auto"/>
        </w:rPr>
        <w:t xml:space="preserve">Oxford </w:t>
      </w:r>
      <w:r w:rsidR="007568D0">
        <w:rPr>
          <w:rFonts w:cs="Arial"/>
          <w:color w:val="auto"/>
        </w:rPr>
        <w:t xml:space="preserve">Ice Rink) and </w:t>
      </w:r>
      <w:r w:rsidR="00327875">
        <w:rPr>
          <w:rFonts w:cs="Arial"/>
          <w:color w:val="auto"/>
        </w:rPr>
        <w:t>a loan to the Low Carbon H</w:t>
      </w:r>
      <w:r w:rsidRPr="006A1E86">
        <w:rPr>
          <w:rFonts w:cs="Arial"/>
          <w:color w:val="auto"/>
        </w:rPr>
        <w:t>ub</w:t>
      </w:r>
      <w:r w:rsidR="00327875">
        <w:rPr>
          <w:rFonts w:cs="Arial"/>
          <w:color w:val="auto"/>
        </w:rPr>
        <w:t xml:space="preserve"> (LCH)</w:t>
      </w:r>
      <w:r w:rsidRPr="006A1E86">
        <w:rPr>
          <w:rFonts w:cs="Arial"/>
          <w:color w:val="auto"/>
        </w:rPr>
        <w:t xml:space="preserve"> for </w:t>
      </w:r>
      <w:r w:rsidR="006A1E86">
        <w:rPr>
          <w:rFonts w:cs="Arial"/>
          <w:color w:val="auto"/>
        </w:rPr>
        <w:t>a remote solar farm development at Ray Valley</w:t>
      </w:r>
      <w:r w:rsidR="00C810B0">
        <w:rPr>
          <w:rFonts w:cs="Arial"/>
          <w:color w:val="auto"/>
        </w:rPr>
        <w:t>, paid for out of this Scheme 2 Salix grant funding pot</w:t>
      </w:r>
      <w:r w:rsidR="006A1E86">
        <w:rPr>
          <w:rFonts w:cs="Arial"/>
          <w:color w:val="auto"/>
        </w:rPr>
        <w:t>.</w:t>
      </w:r>
    </w:p>
    <w:p w14:paraId="6513A879" w14:textId="73FC71EB" w:rsidR="008F7B4B" w:rsidRDefault="008F7B4B" w:rsidP="00CA417C">
      <w:pPr>
        <w:pStyle w:val="ListParagraph"/>
        <w:numPr>
          <w:ilvl w:val="0"/>
          <w:numId w:val="1"/>
        </w:numPr>
        <w:rPr>
          <w:rFonts w:cs="Arial"/>
          <w:color w:val="auto"/>
        </w:rPr>
      </w:pPr>
      <w:r>
        <w:rPr>
          <w:rFonts w:cs="Arial"/>
          <w:color w:val="auto"/>
        </w:rPr>
        <w:t>The Council has submitted to Salix, the Government funding agency, the application to extend t</w:t>
      </w:r>
      <w:r w:rsidR="006A1E86" w:rsidRPr="00BC1389">
        <w:rPr>
          <w:rFonts w:cs="Arial"/>
          <w:color w:val="auto"/>
        </w:rPr>
        <w:t xml:space="preserve">he delivery date for the </w:t>
      </w:r>
      <w:r w:rsidR="00952B04">
        <w:rPr>
          <w:rFonts w:cs="Arial"/>
          <w:color w:val="auto"/>
        </w:rPr>
        <w:t>P</w:t>
      </w:r>
      <w:r w:rsidR="006A1E86" w:rsidRPr="00BC1389">
        <w:rPr>
          <w:rFonts w:cs="Arial"/>
          <w:color w:val="auto"/>
        </w:rPr>
        <w:t xml:space="preserve">rogramme </w:t>
      </w:r>
      <w:r w:rsidR="007568D0">
        <w:rPr>
          <w:rFonts w:cs="Arial"/>
          <w:color w:val="auto"/>
        </w:rPr>
        <w:t xml:space="preserve">from 30 September 2021 </w:t>
      </w:r>
      <w:r w:rsidR="006A1E86" w:rsidRPr="00BC1389">
        <w:rPr>
          <w:rFonts w:cs="Arial"/>
          <w:color w:val="auto"/>
        </w:rPr>
        <w:t>to 31 March 2022</w:t>
      </w:r>
      <w:r>
        <w:rPr>
          <w:rFonts w:cs="Arial"/>
          <w:color w:val="auto"/>
        </w:rPr>
        <w:t>. Formal confirmation of the extension is expected shortly, which Salix has already supported in a letter to the Council</w:t>
      </w:r>
      <w:r w:rsidR="006A1E86" w:rsidRPr="00BC1389">
        <w:rPr>
          <w:rFonts w:cs="Arial"/>
          <w:color w:val="auto"/>
        </w:rPr>
        <w:t xml:space="preserve">. </w:t>
      </w:r>
    </w:p>
    <w:p w14:paraId="0C090A0B" w14:textId="0F047E36" w:rsidR="001F0ABD" w:rsidRPr="00BC1389" w:rsidRDefault="001F0ABD" w:rsidP="00CA417C">
      <w:pPr>
        <w:pStyle w:val="ListParagraph"/>
        <w:numPr>
          <w:ilvl w:val="0"/>
          <w:numId w:val="1"/>
        </w:numPr>
        <w:rPr>
          <w:rFonts w:cs="Arial"/>
          <w:color w:val="auto"/>
        </w:rPr>
      </w:pPr>
      <w:r w:rsidRPr="00507AD9">
        <w:t xml:space="preserve">To comply with the grant funding conditions, </w:t>
      </w:r>
      <w:r w:rsidR="00952B04">
        <w:t>the P</w:t>
      </w:r>
      <w:r w:rsidR="00BC1389">
        <w:t>rogramme</w:t>
      </w:r>
      <w:r w:rsidRPr="00507AD9">
        <w:t xml:space="preserve"> must </w:t>
      </w:r>
      <w:r w:rsidR="007568D0">
        <w:t>comply with Salix’s</w:t>
      </w:r>
      <w:r>
        <w:t xml:space="preserve"> ceiling </w:t>
      </w:r>
      <w:r w:rsidR="00606BF5">
        <w:t xml:space="preserve">that the cost of carbon emissions saved should not exceed </w:t>
      </w:r>
      <w:r w:rsidRPr="00507AD9">
        <w:t xml:space="preserve">£500 per tonne </w:t>
      </w:r>
      <w:r w:rsidR="00E83B08">
        <w:t>over the project lifetime</w:t>
      </w:r>
      <w:r>
        <w:t>.</w:t>
      </w:r>
      <w:r w:rsidR="00E83B08">
        <w:t xml:space="preserve"> The grant funding is eligible for covering the installation of decarbonisation technologies like heat pumps and renewable energy measures that contribute to carbon emission reductions directly. </w:t>
      </w:r>
      <w:r w:rsidR="00230AE5">
        <w:t xml:space="preserve">Under the grant conditions, </w:t>
      </w:r>
      <w:r w:rsidR="008F7B4B">
        <w:t xml:space="preserve">Salix </w:t>
      </w:r>
      <w:r w:rsidR="00230AE5">
        <w:t xml:space="preserve">funding cannot cover any costs above the </w:t>
      </w:r>
      <w:r w:rsidR="00E83B08">
        <w:t>£500</w:t>
      </w:r>
      <w:r w:rsidR="00230AE5">
        <w:t xml:space="preserve"> per tonne of carbon</w:t>
      </w:r>
      <w:r w:rsidR="00E83B08">
        <w:t xml:space="preserve"> ceiling.</w:t>
      </w:r>
      <w:r w:rsidR="00230AE5">
        <w:t xml:space="preserve"> Any additional costs beyond this metric would have to be covered by the City Council.</w:t>
      </w:r>
      <w:r w:rsidR="00E83B08">
        <w:t xml:space="preserve"> The grant can also be used for </w:t>
      </w:r>
      <w:r w:rsidR="00230AE5">
        <w:t xml:space="preserve">three classes of </w:t>
      </w:r>
      <w:r w:rsidR="00E83B08">
        <w:t>non-directly carbon reducing measures</w:t>
      </w:r>
      <w:r w:rsidR="00230AE5">
        <w:t>:</w:t>
      </w:r>
      <w:r w:rsidR="00E83B08">
        <w:t xml:space="preserve"> improved energy metering, electrical infrastructure costs (</w:t>
      </w:r>
      <w:proofErr w:type="spellStart"/>
      <w:r w:rsidR="00E83B08">
        <w:t>eg</w:t>
      </w:r>
      <w:proofErr w:type="spellEnd"/>
      <w:r w:rsidR="00E83B08">
        <w:t xml:space="preserve"> </w:t>
      </w:r>
      <w:r w:rsidR="00230AE5">
        <w:lastRenderedPageBreak/>
        <w:t xml:space="preserve">electrical </w:t>
      </w:r>
      <w:r w:rsidR="00E83B08">
        <w:t>network upgrades due to increased electrical loads from heat pumps) and battery storage technology.</w:t>
      </w:r>
    </w:p>
    <w:p w14:paraId="51D2F5C7" w14:textId="203172C0" w:rsidR="001F0ABD" w:rsidRPr="004C25F2" w:rsidRDefault="001F0ABD" w:rsidP="00CA417C">
      <w:pPr>
        <w:pStyle w:val="ListParagraph"/>
        <w:numPr>
          <w:ilvl w:val="0"/>
          <w:numId w:val="1"/>
        </w:numPr>
      </w:pPr>
      <w:r>
        <w:t>The February 2021 Cabinet paper (“Programme Approval and Allocation for Public Sector Decarbonisation Funding”) granted programme approval regarding the development of the decarbonisation proposals</w:t>
      </w:r>
      <w:r w:rsidRPr="005276CE">
        <w:t>, to accept and ratify funding agreements to further reduce the Council’s carbon emissions; and any other necessary agreements or contract</w:t>
      </w:r>
      <w:r w:rsidR="00BE7C94">
        <w:t>s</w:t>
      </w:r>
      <w:r w:rsidRPr="005276CE">
        <w:t xml:space="preserve"> </w:t>
      </w:r>
      <w:r>
        <w:t>across the</w:t>
      </w:r>
      <w:r w:rsidRPr="005276CE">
        <w:t xml:space="preserve"> prospective sites</w:t>
      </w:r>
      <w:r w:rsidRPr="004C25F2">
        <w:t xml:space="preserve">. </w:t>
      </w:r>
    </w:p>
    <w:p w14:paraId="105D4CD1" w14:textId="77777777" w:rsidR="00802442" w:rsidRDefault="001F0ABD" w:rsidP="00802442">
      <w:pPr>
        <w:pStyle w:val="ListParagraph"/>
        <w:numPr>
          <w:ilvl w:val="0"/>
          <w:numId w:val="1"/>
        </w:numPr>
      </w:pPr>
      <w:r w:rsidRPr="004C25F2">
        <w:t>Delegated authority was granted to the Transition Director</w:t>
      </w:r>
      <w:r w:rsidR="006F54BE">
        <w:t xml:space="preserve"> (which has now passed to the Head of Corporate Strategy following an internal restructure)</w:t>
      </w:r>
      <w:r w:rsidRPr="004C25F2">
        <w:t xml:space="preserve">, in consultation with the Cabinet Member for </w:t>
      </w:r>
      <w:r w:rsidR="00370A00">
        <w:t xml:space="preserve">Green Transport and </w:t>
      </w:r>
      <w:r w:rsidRPr="004C25F2">
        <w:t xml:space="preserve">Zero Carbon Oxford; the Cabinet Member for </w:t>
      </w:r>
      <w:r w:rsidR="00370A00">
        <w:t xml:space="preserve">Culture, </w:t>
      </w:r>
      <w:r w:rsidRPr="004C25F2">
        <w:t xml:space="preserve">Leisure and </w:t>
      </w:r>
      <w:r w:rsidR="00370A00">
        <w:t>Tourism</w:t>
      </w:r>
      <w:r w:rsidRPr="004C25F2">
        <w:t>; the Head of Financial Services/Section 151 Officer; and the Council</w:t>
      </w:r>
      <w:r w:rsidR="00BE7C94">
        <w:t>’</w:t>
      </w:r>
      <w:r w:rsidRPr="004C25F2">
        <w:t xml:space="preserve">s Monitoring Officer, to commence expenditure of </w:t>
      </w:r>
      <w:r w:rsidR="00BE7C94">
        <w:t xml:space="preserve">the </w:t>
      </w:r>
      <w:r w:rsidRPr="004C25F2">
        <w:t>£10.9</w:t>
      </w:r>
      <w:r w:rsidR="00B8209F">
        <w:t>23</w:t>
      </w:r>
      <w:r w:rsidRPr="004C25F2">
        <w:t xml:space="preserve"> million </w:t>
      </w:r>
      <w:r w:rsidR="00BE7C94">
        <w:t xml:space="preserve">grant money. This was </w:t>
      </w:r>
      <w:r w:rsidRPr="004C25F2">
        <w:t xml:space="preserve">to carry out the work to develop proposals for funding and subject to their satisfactory conclusion, enter into funding and other necessary agreements, including </w:t>
      </w:r>
      <w:r w:rsidR="00B8209F">
        <w:t>pre-</w:t>
      </w:r>
      <w:r w:rsidRPr="004C25F2">
        <w:t xml:space="preserve">construction </w:t>
      </w:r>
      <w:r w:rsidR="00B8209F">
        <w:t xml:space="preserve">and construction </w:t>
      </w:r>
      <w:r w:rsidRPr="004C25F2">
        <w:t xml:space="preserve">contracts, for the purpose of development and delivery of decarbonisation projects across </w:t>
      </w:r>
      <w:r w:rsidR="00D100D1">
        <w:t xml:space="preserve">the </w:t>
      </w:r>
      <w:r w:rsidRPr="004C25F2">
        <w:t>Oxford City Council estate.</w:t>
      </w:r>
      <w:r w:rsidR="00B8209F">
        <w:t xml:space="preserve"> </w:t>
      </w:r>
    </w:p>
    <w:p w14:paraId="3D5C2153" w14:textId="5F37E29D" w:rsidR="00802442" w:rsidRDefault="00802442" w:rsidP="00802442">
      <w:pPr>
        <w:pStyle w:val="ListParagraph"/>
        <w:numPr>
          <w:ilvl w:val="0"/>
          <w:numId w:val="1"/>
        </w:numPr>
      </w:pPr>
      <w:r>
        <w:t>In July, C</w:t>
      </w:r>
      <w:r>
        <w:rPr>
          <w:rFonts w:cs="Arial"/>
          <w:color w:val="auto"/>
        </w:rPr>
        <w:t xml:space="preserve">ouncil granted approval </w:t>
      </w:r>
      <w:r w:rsidRPr="00802442">
        <w:rPr>
          <w:rFonts w:cs="Arial"/>
          <w:color w:val="auto"/>
        </w:rPr>
        <w:t xml:space="preserve">of a loan to Low Carbon Hub </w:t>
      </w:r>
      <w:r>
        <w:rPr>
          <w:rFonts w:cs="Arial"/>
          <w:color w:val="auto"/>
        </w:rPr>
        <w:t xml:space="preserve">(LCH) </w:t>
      </w:r>
      <w:r w:rsidRPr="00802442">
        <w:rPr>
          <w:rFonts w:cs="Arial"/>
          <w:color w:val="auto"/>
        </w:rPr>
        <w:t>of up to £3,385,200 together with the associated capital budget for investment in the Ray Valley Solar (RVS) local renewable energy project</w:t>
      </w:r>
      <w:r w:rsidR="00D3445C">
        <w:rPr>
          <w:rFonts w:cs="Arial"/>
          <w:color w:val="auto"/>
        </w:rPr>
        <w:t>, over a 22.5 year period</w:t>
      </w:r>
      <w:r w:rsidRPr="00802442">
        <w:rPr>
          <w:rFonts w:cs="Arial"/>
          <w:color w:val="auto"/>
        </w:rPr>
        <w:t xml:space="preserve">. The investment </w:t>
      </w:r>
      <w:r>
        <w:rPr>
          <w:rFonts w:cs="Arial"/>
          <w:color w:val="auto"/>
        </w:rPr>
        <w:t xml:space="preserve">is part of the Decarbonisation programme and </w:t>
      </w:r>
      <w:r w:rsidRPr="00802442">
        <w:rPr>
          <w:rFonts w:cs="Arial"/>
          <w:color w:val="auto"/>
        </w:rPr>
        <w:t>will be fully funded by the Public Sector Decarbonisati</w:t>
      </w:r>
      <w:r>
        <w:rPr>
          <w:rFonts w:cs="Arial"/>
          <w:color w:val="auto"/>
        </w:rPr>
        <w:t>on Scheme grant awarded to the C</w:t>
      </w:r>
      <w:r w:rsidRPr="00802442">
        <w:rPr>
          <w:rFonts w:cs="Arial"/>
          <w:color w:val="auto"/>
        </w:rPr>
        <w:t>ouncil by Salix</w:t>
      </w:r>
      <w:r>
        <w:rPr>
          <w:rFonts w:cs="Arial"/>
          <w:color w:val="auto"/>
        </w:rPr>
        <w:t>. The purpose of the investment is to ensure that, as the installation of heat pumps at the Council’s leisure facilities represent a shift from a gas</w:t>
      </w:r>
      <w:r w:rsidR="00702F2D">
        <w:rPr>
          <w:rFonts w:cs="Arial"/>
          <w:color w:val="auto"/>
        </w:rPr>
        <w:t>-powered</w:t>
      </w:r>
      <w:r>
        <w:rPr>
          <w:rFonts w:cs="Arial"/>
          <w:color w:val="auto"/>
        </w:rPr>
        <w:t xml:space="preserve"> to an electricity-powered form of heating, all of the electricity required in future would be backed by renewable generation from the solar farm.</w:t>
      </w:r>
      <w:r w:rsidRPr="00802442">
        <w:rPr>
          <w:rFonts w:cs="Arial"/>
          <w:color w:val="auto"/>
        </w:rPr>
        <w:t xml:space="preserve"> </w:t>
      </w:r>
      <w:r>
        <w:t xml:space="preserve"> </w:t>
      </w:r>
    </w:p>
    <w:p w14:paraId="3B64B409" w14:textId="7DFD88F5" w:rsidR="00B8209F" w:rsidRDefault="00B8209F" w:rsidP="00CA417C">
      <w:pPr>
        <w:pStyle w:val="ListParagraph"/>
        <w:numPr>
          <w:ilvl w:val="0"/>
          <w:numId w:val="1"/>
        </w:numPr>
      </w:pPr>
      <w:r>
        <w:t>In July 2021, the Council’s Chief Executive took an urgent decision to instruct consultants and contractors to undertake the enabling works required to facilitate the decarbonisation project; and to allocate a capital budget in the Council</w:t>
      </w:r>
      <w:r w:rsidR="00370A00">
        <w:t>’</w:t>
      </w:r>
      <w:r>
        <w:t>s capital programme of £3.066 million financed by budgeted capital resources set aside to finance works arising from the stock condition surveys, in the February 2021 refresh of the Medium Term Financial Plan project. This was linked to an expectation that a c</w:t>
      </w:r>
      <w:r w:rsidR="00370A00">
        <w:t>ontribution of around £650,000 c</w:t>
      </w:r>
      <w:r>
        <w:t xml:space="preserve">ould be available from </w:t>
      </w:r>
      <w:r w:rsidR="00370A00">
        <w:t xml:space="preserve">underspend within </w:t>
      </w:r>
      <w:r>
        <w:t xml:space="preserve">the Decarbonisation grant </w:t>
      </w:r>
      <w:r w:rsidR="00370A00">
        <w:t xml:space="preserve">pot </w:t>
      </w:r>
      <w:r w:rsidR="008B1387">
        <w:t>towards the cost of enabling works</w:t>
      </w:r>
      <w:r w:rsidR="00C810B0">
        <w:t>, which is no longer available</w:t>
      </w:r>
      <w:r w:rsidR="008B1387">
        <w:t>.</w:t>
      </w:r>
    </w:p>
    <w:p w14:paraId="6E60A100" w14:textId="77777777" w:rsidR="00C13098" w:rsidRDefault="00C13098" w:rsidP="001964B7">
      <w:pPr>
        <w:autoSpaceDE w:val="0"/>
        <w:autoSpaceDN w:val="0"/>
        <w:adjustRightInd w:val="0"/>
        <w:spacing w:after="0"/>
        <w:rPr>
          <w:b/>
        </w:rPr>
      </w:pPr>
    </w:p>
    <w:p w14:paraId="2881A33B" w14:textId="105FE1C2" w:rsidR="001964B7" w:rsidRPr="001964B7" w:rsidRDefault="001964B7" w:rsidP="001964B7">
      <w:pPr>
        <w:autoSpaceDE w:val="0"/>
        <w:autoSpaceDN w:val="0"/>
        <w:adjustRightInd w:val="0"/>
        <w:spacing w:after="0"/>
        <w:rPr>
          <w:b/>
        </w:rPr>
      </w:pPr>
      <w:r w:rsidRPr="001964B7">
        <w:rPr>
          <w:b/>
        </w:rPr>
        <w:t>Programme update</w:t>
      </w:r>
    </w:p>
    <w:p w14:paraId="4964825A" w14:textId="77777777" w:rsidR="001964B7" w:rsidRPr="001964B7" w:rsidRDefault="001964B7" w:rsidP="001964B7">
      <w:pPr>
        <w:autoSpaceDE w:val="0"/>
        <w:autoSpaceDN w:val="0"/>
        <w:adjustRightInd w:val="0"/>
        <w:spacing w:after="0"/>
        <w:rPr>
          <w:b/>
        </w:rPr>
      </w:pPr>
    </w:p>
    <w:p w14:paraId="79B2F209" w14:textId="186D14C5" w:rsidR="00B54B1D" w:rsidRPr="00B54B1D" w:rsidRDefault="001964B7" w:rsidP="003632B8">
      <w:pPr>
        <w:pStyle w:val="ListParagraph"/>
        <w:numPr>
          <w:ilvl w:val="0"/>
          <w:numId w:val="1"/>
        </w:numPr>
        <w:autoSpaceDE w:val="0"/>
        <w:autoSpaceDN w:val="0"/>
        <w:adjustRightInd w:val="0"/>
        <w:spacing w:after="0"/>
        <w:rPr>
          <w:b/>
          <w:color w:val="FF0000"/>
          <w:u w:val="single"/>
        </w:rPr>
      </w:pPr>
      <w:r w:rsidRPr="001964B7">
        <w:t xml:space="preserve">Works have been progressing on design and construction plans for the heat pump installations at pace. The </w:t>
      </w:r>
      <w:r w:rsidR="00952B04">
        <w:t>P</w:t>
      </w:r>
      <w:r w:rsidR="00370A00">
        <w:t>rogramme is on track for completion by</w:t>
      </w:r>
      <w:r w:rsidRPr="001964B7">
        <w:t xml:space="preserve"> 31 March 2022</w:t>
      </w:r>
      <w:r w:rsidR="003D7B4F">
        <w:t xml:space="preserve">, though </w:t>
      </w:r>
      <w:r w:rsidR="00370A00">
        <w:t xml:space="preserve">timelines are </w:t>
      </w:r>
      <w:r w:rsidR="004E7E71">
        <w:t xml:space="preserve">challenging </w:t>
      </w:r>
      <w:r w:rsidRPr="001964B7">
        <w:t xml:space="preserve">and some </w:t>
      </w:r>
      <w:r w:rsidRPr="00B54B1D">
        <w:rPr>
          <w:color w:val="auto"/>
        </w:rPr>
        <w:t xml:space="preserve">works and equipment (including </w:t>
      </w:r>
      <w:r w:rsidR="00370A00" w:rsidRPr="00B54B1D">
        <w:rPr>
          <w:color w:val="auto"/>
        </w:rPr>
        <w:t>Air S</w:t>
      </w:r>
      <w:r w:rsidR="006D6455" w:rsidRPr="00B54B1D">
        <w:rPr>
          <w:color w:val="auto"/>
        </w:rPr>
        <w:t>ource Heat Pumps for installation at all sites other than</w:t>
      </w:r>
      <w:r w:rsidRPr="00B54B1D">
        <w:rPr>
          <w:color w:val="auto"/>
        </w:rPr>
        <w:t xml:space="preserve"> </w:t>
      </w:r>
      <w:proofErr w:type="spellStart"/>
      <w:r w:rsidRPr="00B54B1D">
        <w:rPr>
          <w:color w:val="auto"/>
        </w:rPr>
        <w:t>Hinksey</w:t>
      </w:r>
      <w:proofErr w:type="spellEnd"/>
      <w:r w:rsidRPr="00B54B1D">
        <w:rPr>
          <w:color w:val="auto"/>
        </w:rPr>
        <w:t>) have had to be pre-ord</w:t>
      </w:r>
      <w:r w:rsidR="00A24D86" w:rsidRPr="00B54B1D">
        <w:rPr>
          <w:color w:val="auto"/>
        </w:rPr>
        <w:t>ered and are awaiting delivery.</w:t>
      </w:r>
      <w:r w:rsidR="00E56635" w:rsidRPr="00B54B1D">
        <w:rPr>
          <w:color w:val="auto"/>
        </w:rPr>
        <w:t xml:space="preserve"> </w:t>
      </w:r>
      <w:r w:rsidR="00370A00" w:rsidRPr="00B54B1D">
        <w:rPr>
          <w:color w:val="auto"/>
        </w:rPr>
        <w:t>A</w:t>
      </w:r>
      <w:r w:rsidR="006D6455" w:rsidRPr="00B54B1D">
        <w:rPr>
          <w:color w:val="auto"/>
        </w:rPr>
        <w:t>t</w:t>
      </w:r>
      <w:r w:rsidR="00370A00" w:rsidRPr="00B54B1D">
        <w:rPr>
          <w:color w:val="auto"/>
        </w:rPr>
        <w:t xml:space="preserve"> </w:t>
      </w:r>
      <w:proofErr w:type="spellStart"/>
      <w:r w:rsidR="006D6455" w:rsidRPr="00B54B1D">
        <w:rPr>
          <w:color w:val="auto"/>
        </w:rPr>
        <w:t>Hinksey</w:t>
      </w:r>
      <w:proofErr w:type="spellEnd"/>
      <w:r w:rsidR="006D6455" w:rsidRPr="00B54B1D">
        <w:rPr>
          <w:color w:val="auto"/>
        </w:rPr>
        <w:t xml:space="preserve"> Pool, a </w:t>
      </w:r>
      <w:r w:rsidR="00370A00" w:rsidRPr="00B54B1D">
        <w:rPr>
          <w:color w:val="auto"/>
        </w:rPr>
        <w:t xml:space="preserve">Water Source Heat Pump is to be installed </w:t>
      </w:r>
      <w:r w:rsidR="006D6455" w:rsidRPr="00B54B1D">
        <w:rPr>
          <w:color w:val="auto"/>
        </w:rPr>
        <w:t xml:space="preserve">in the adjacent lake. </w:t>
      </w:r>
      <w:r w:rsidR="0073605A" w:rsidRPr="00B54B1D">
        <w:rPr>
          <w:color w:val="auto"/>
        </w:rPr>
        <w:t>A</w:t>
      </w:r>
      <w:r w:rsidR="00E56635" w:rsidRPr="00B54B1D">
        <w:rPr>
          <w:color w:val="auto"/>
        </w:rPr>
        <w:t xml:space="preserve"> planning application </w:t>
      </w:r>
      <w:r w:rsidR="006D6455" w:rsidRPr="00B54B1D">
        <w:rPr>
          <w:color w:val="auto"/>
        </w:rPr>
        <w:t xml:space="preserve">for these works </w:t>
      </w:r>
      <w:r w:rsidR="00E56635" w:rsidRPr="00B54B1D">
        <w:rPr>
          <w:color w:val="auto"/>
        </w:rPr>
        <w:t xml:space="preserve">will be submitted </w:t>
      </w:r>
      <w:r w:rsidR="006D6455" w:rsidRPr="00B54B1D">
        <w:rPr>
          <w:color w:val="auto"/>
        </w:rPr>
        <w:t>shortly</w:t>
      </w:r>
      <w:r w:rsidR="0073605A" w:rsidRPr="00B54B1D">
        <w:rPr>
          <w:color w:val="auto"/>
        </w:rPr>
        <w:t>.</w:t>
      </w:r>
    </w:p>
    <w:p w14:paraId="32562DFD" w14:textId="77777777" w:rsidR="00C810B0" w:rsidRPr="00C810B0" w:rsidRDefault="00C810B0" w:rsidP="00C810B0">
      <w:pPr>
        <w:pStyle w:val="ListParagraph"/>
        <w:numPr>
          <w:ilvl w:val="0"/>
          <w:numId w:val="0"/>
        </w:numPr>
        <w:autoSpaceDE w:val="0"/>
        <w:autoSpaceDN w:val="0"/>
        <w:adjustRightInd w:val="0"/>
        <w:spacing w:after="0"/>
        <w:ind w:left="360"/>
        <w:rPr>
          <w:b/>
          <w:color w:val="FF0000"/>
          <w:u w:val="single"/>
        </w:rPr>
      </w:pPr>
    </w:p>
    <w:p w14:paraId="6E1A47CA" w14:textId="1DC66C16" w:rsidR="00C810B0" w:rsidRPr="00883EC1" w:rsidRDefault="005A6408" w:rsidP="00AB4663">
      <w:pPr>
        <w:pStyle w:val="ListParagraph"/>
        <w:numPr>
          <w:ilvl w:val="0"/>
          <w:numId w:val="1"/>
        </w:numPr>
        <w:autoSpaceDE w:val="0"/>
        <w:autoSpaceDN w:val="0"/>
        <w:adjustRightInd w:val="0"/>
        <w:spacing w:after="0"/>
        <w:rPr>
          <w:rStyle w:val="Firstpagetablebold"/>
          <w:b w:val="0"/>
          <w:color w:val="auto"/>
        </w:rPr>
      </w:pPr>
      <w:r w:rsidRPr="00883EC1">
        <w:rPr>
          <w:color w:val="auto"/>
        </w:rPr>
        <w:t xml:space="preserve">In order to stay </w:t>
      </w:r>
      <w:r w:rsidR="00952B04" w:rsidRPr="00883EC1">
        <w:rPr>
          <w:color w:val="auto"/>
        </w:rPr>
        <w:t>on the critical path</w:t>
      </w:r>
      <w:r w:rsidRPr="00883EC1">
        <w:rPr>
          <w:color w:val="auto"/>
        </w:rPr>
        <w:t xml:space="preserve"> timeframe for accessing all of the decarbonisation grant money, the contractor needs to be under contract as soon as </w:t>
      </w:r>
      <w:r w:rsidRPr="00883EC1">
        <w:rPr>
          <w:color w:val="auto"/>
        </w:rPr>
        <w:lastRenderedPageBreak/>
        <w:t xml:space="preserve">possible following the 15 September Cabinet decision for the construction works to commence on site in line with the agreed schedule. </w:t>
      </w:r>
      <w:r w:rsidR="00883EC1">
        <w:rPr>
          <w:color w:val="auto"/>
        </w:rPr>
        <w:t>T</w:t>
      </w:r>
      <w:r w:rsidR="00883EC1">
        <w:rPr>
          <w:rStyle w:val="Firstpagetablebold"/>
          <w:b w:val="0"/>
        </w:rPr>
        <w:t>he Head of Corporate Strategy will shortly execute the contract with Willmott Dixon for both enabling and decarbonisation construction work on behalf of the Council, as previously delegated by Cabinet.</w:t>
      </w:r>
    </w:p>
    <w:p w14:paraId="0AD4C650" w14:textId="77777777" w:rsidR="00883EC1" w:rsidRPr="00883EC1" w:rsidRDefault="00883EC1" w:rsidP="00883EC1">
      <w:pPr>
        <w:pStyle w:val="ListParagraph"/>
        <w:numPr>
          <w:ilvl w:val="0"/>
          <w:numId w:val="0"/>
        </w:numPr>
        <w:ind w:left="360"/>
        <w:rPr>
          <w:color w:val="auto"/>
        </w:rPr>
      </w:pPr>
    </w:p>
    <w:p w14:paraId="20ADD7C6" w14:textId="77777777" w:rsidR="00C810B0" w:rsidRPr="00C810B0" w:rsidRDefault="003D7B4F" w:rsidP="00C810B0">
      <w:pPr>
        <w:pStyle w:val="ListParagraph"/>
        <w:numPr>
          <w:ilvl w:val="0"/>
          <w:numId w:val="1"/>
        </w:numPr>
        <w:autoSpaceDE w:val="0"/>
        <w:autoSpaceDN w:val="0"/>
        <w:adjustRightInd w:val="0"/>
        <w:spacing w:after="0"/>
        <w:rPr>
          <w:b/>
          <w:color w:val="FF0000"/>
          <w:u w:val="single"/>
        </w:rPr>
      </w:pPr>
      <w:r w:rsidRPr="00C810B0">
        <w:rPr>
          <w:color w:val="auto"/>
        </w:rPr>
        <w:t xml:space="preserve">The Council’s consultants Faithfull &amp; Gould (F&amp;G) and contractors Willmott Dixon have now completed the detailed design both for the installation of decarbonisation measures across the six sites, </w:t>
      </w:r>
      <w:r w:rsidR="006D6455" w:rsidRPr="00C810B0">
        <w:rPr>
          <w:color w:val="auto"/>
        </w:rPr>
        <w:t>and the</w:t>
      </w:r>
      <w:r w:rsidRPr="00C810B0">
        <w:rPr>
          <w:color w:val="auto"/>
        </w:rPr>
        <w:t xml:space="preserve"> required enabling works to allow the new equipment to be linked to existing plant. </w:t>
      </w:r>
      <w:r w:rsidR="006D6455" w:rsidRPr="00C810B0">
        <w:rPr>
          <w:color w:val="auto"/>
        </w:rPr>
        <w:t xml:space="preserve">In addition, </w:t>
      </w:r>
      <w:r w:rsidRPr="00C810B0">
        <w:rPr>
          <w:color w:val="auto"/>
        </w:rPr>
        <w:t>the internal costs incurred by the Council that are chargeable to the grant from Salix</w:t>
      </w:r>
      <w:r w:rsidR="00C810B0">
        <w:rPr>
          <w:color w:val="auto"/>
        </w:rPr>
        <w:t xml:space="preserve"> have been established.</w:t>
      </w:r>
    </w:p>
    <w:p w14:paraId="2F51DCBE" w14:textId="77777777" w:rsidR="00C810B0" w:rsidRPr="00C810B0" w:rsidRDefault="00C810B0" w:rsidP="00C810B0">
      <w:pPr>
        <w:rPr>
          <w:color w:val="auto"/>
        </w:rPr>
      </w:pPr>
    </w:p>
    <w:p w14:paraId="2D19180D" w14:textId="77777777" w:rsidR="00C810B0" w:rsidRPr="00C810B0" w:rsidRDefault="006D6455" w:rsidP="00C810B0">
      <w:pPr>
        <w:pStyle w:val="ListParagraph"/>
        <w:numPr>
          <w:ilvl w:val="0"/>
          <w:numId w:val="1"/>
        </w:numPr>
        <w:autoSpaceDE w:val="0"/>
        <w:autoSpaceDN w:val="0"/>
        <w:adjustRightInd w:val="0"/>
        <w:spacing w:after="0"/>
        <w:rPr>
          <w:b/>
          <w:color w:val="FF0000"/>
          <w:u w:val="single"/>
        </w:rPr>
      </w:pPr>
      <w:r w:rsidRPr="00C810B0">
        <w:rPr>
          <w:color w:val="auto"/>
        </w:rPr>
        <w:t>D</w:t>
      </w:r>
      <w:r w:rsidR="001E640E" w:rsidRPr="00C810B0">
        <w:rPr>
          <w:color w:val="auto"/>
        </w:rPr>
        <w:t>etailed technical site surveys</w:t>
      </w:r>
      <w:r w:rsidR="003D7B4F" w:rsidRPr="00C810B0">
        <w:rPr>
          <w:color w:val="auto"/>
        </w:rPr>
        <w:t xml:space="preserve"> have</w:t>
      </w:r>
      <w:r w:rsidR="001E640E" w:rsidRPr="00C810B0">
        <w:rPr>
          <w:color w:val="auto"/>
        </w:rPr>
        <w:t xml:space="preserve"> established that </w:t>
      </w:r>
      <w:r w:rsidR="00B01B45" w:rsidRPr="00C810B0">
        <w:rPr>
          <w:color w:val="auto"/>
        </w:rPr>
        <w:t>significant enabling works</w:t>
      </w:r>
      <w:r w:rsidR="003D7B4F" w:rsidRPr="00C810B0">
        <w:rPr>
          <w:color w:val="auto"/>
        </w:rPr>
        <w:t xml:space="preserve"> are</w:t>
      </w:r>
      <w:r w:rsidR="00B01B45" w:rsidRPr="00C810B0">
        <w:rPr>
          <w:color w:val="auto"/>
        </w:rPr>
        <w:t xml:space="preserve"> </w:t>
      </w:r>
      <w:r w:rsidR="003D7B4F" w:rsidRPr="00C810B0">
        <w:rPr>
          <w:color w:val="auto"/>
        </w:rPr>
        <w:t xml:space="preserve">required </w:t>
      </w:r>
      <w:r w:rsidR="00B01B45" w:rsidRPr="00C810B0">
        <w:rPr>
          <w:color w:val="auto"/>
        </w:rPr>
        <w:t xml:space="preserve">in order to bring the facilities up to date to enable heat pumps to be integrated </w:t>
      </w:r>
      <w:r w:rsidR="001E640E" w:rsidRPr="00C810B0">
        <w:rPr>
          <w:color w:val="auto"/>
        </w:rPr>
        <w:t xml:space="preserve">effectively </w:t>
      </w:r>
      <w:r w:rsidR="00B01B45" w:rsidRPr="00C810B0">
        <w:rPr>
          <w:color w:val="auto"/>
        </w:rPr>
        <w:t>into the buildings. A</w:t>
      </w:r>
      <w:r w:rsidR="001F0AEE" w:rsidRPr="00C810B0">
        <w:rPr>
          <w:color w:val="auto"/>
        </w:rPr>
        <w:t xml:space="preserve"> budget of £</w:t>
      </w:r>
      <w:r w:rsidR="008B1387" w:rsidRPr="00C810B0">
        <w:rPr>
          <w:color w:val="auto"/>
        </w:rPr>
        <w:t>3.066</w:t>
      </w:r>
      <w:r w:rsidR="001F0AEE" w:rsidRPr="00C810B0">
        <w:rPr>
          <w:color w:val="auto"/>
        </w:rPr>
        <w:t>m</w:t>
      </w:r>
      <w:r w:rsidR="008B1387" w:rsidRPr="00C810B0">
        <w:rPr>
          <w:color w:val="auto"/>
        </w:rPr>
        <w:t>illion</w:t>
      </w:r>
      <w:r w:rsidR="001F0AEE" w:rsidRPr="00C810B0">
        <w:rPr>
          <w:color w:val="auto"/>
        </w:rPr>
        <w:t xml:space="preserve"> </w:t>
      </w:r>
      <w:r w:rsidR="00B01B45" w:rsidRPr="00C810B0">
        <w:rPr>
          <w:color w:val="auto"/>
        </w:rPr>
        <w:t xml:space="preserve">has </w:t>
      </w:r>
      <w:r w:rsidR="00EE7C83" w:rsidRPr="00C810B0">
        <w:rPr>
          <w:color w:val="auto"/>
        </w:rPr>
        <w:t xml:space="preserve">previously </w:t>
      </w:r>
      <w:r w:rsidR="00B01B45" w:rsidRPr="00C810B0">
        <w:rPr>
          <w:color w:val="auto"/>
        </w:rPr>
        <w:t xml:space="preserve">been agreed </w:t>
      </w:r>
      <w:r w:rsidR="001F0AEE" w:rsidRPr="00C810B0">
        <w:rPr>
          <w:color w:val="auto"/>
        </w:rPr>
        <w:t xml:space="preserve">for </w:t>
      </w:r>
      <w:r w:rsidR="001E640E" w:rsidRPr="00C810B0">
        <w:rPr>
          <w:color w:val="auto"/>
        </w:rPr>
        <w:t xml:space="preserve">these </w:t>
      </w:r>
      <w:r w:rsidR="001F0AEE" w:rsidRPr="00C810B0">
        <w:rPr>
          <w:color w:val="auto"/>
        </w:rPr>
        <w:t xml:space="preserve">enabling works </w:t>
      </w:r>
      <w:r w:rsidR="001E640E" w:rsidRPr="00C810B0">
        <w:rPr>
          <w:color w:val="auto"/>
        </w:rPr>
        <w:t>drawn from Council funds</w:t>
      </w:r>
      <w:r w:rsidR="001F0AEE" w:rsidRPr="00C810B0">
        <w:rPr>
          <w:color w:val="auto"/>
        </w:rPr>
        <w:t xml:space="preserve">. </w:t>
      </w:r>
      <w:r w:rsidR="00EE7C83" w:rsidRPr="00C810B0">
        <w:rPr>
          <w:color w:val="auto"/>
        </w:rPr>
        <w:t>Some of the e</w:t>
      </w:r>
      <w:r w:rsidR="001F0AEE" w:rsidRPr="00C810B0">
        <w:rPr>
          <w:color w:val="auto"/>
        </w:rPr>
        <w:t xml:space="preserve">nabling works </w:t>
      </w:r>
      <w:r w:rsidR="00EE7C83" w:rsidRPr="00C810B0">
        <w:rPr>
          <w:color w:val="auto"/>
        </w:rPr>
        <w:t xml:space="preserve">are to replace near-redundant plant that would anyway require upgrading in the short to medium term. </w:t>
      </w:r>
    </w:p>
    <w:p w14:paraId="77816DA4" w14:textId="77777777" w:rsidR="00C810B0" w:rsidRPr="00C810B0" w:rsidRDefault="00C810B0" w:rsidP="00C810B0">
      <w:pPr>
        <w:pStyle w:val="ListParagraph"/>
        <w:numPr>
          <w:ilvl w:val="0"/>
          <w:numId w:val="0"/>
        </w:numPr>
        <w:ind w:left="360"/>
        <w:rPr>
          <w:color w:val="auto"/>
        </w:rPr>
      </w:pPr>
    </w:p>
    <w:p w14:paraId="6AFEE66D" w14:textId="36BC792C" w:rsidR="003A1A53" w:rsidRPr="00C810B0" w:rsidRDefault="006D6455" w:rsidP="00C810B0">
      <w:pPr>
        <w:pStyle w:val="ListParagraph"/>
        <w:numPr>
          <w:ilvl w:val="0"/>
          <w:numId w:val="1"/>
        </w:numPr>
        <w:autoSpaceDE w:val="0"/>
        <w:autoSpaceDN w:val="0"/>
        <w:adjustRightInd w:val="0"/>
        <w:spacing w:after="0"/>
        <w:rPr>
          <w:b/>
          <w:color w:val="FF0000"/>
          <w:u w:val="single"/>
        </w:rPr>
      </w:pPr>
      <w:r w:rsidRPr="00C810B0">
        <w:rPr>
          <w:color w:val="auto"/>
        </w:rPr>
        <w:t>However, now the final costs t</w:t>
      </w:r>
      <w:r w:rsidR="003A1A53" w:rsidRPr="00C810B0">
        <w:rPr>
          <w:color w:val="auto"/>
        </w:rPr>
        <w:t xml:space="preserve">he </w:t>
      </w:r>
      <w:r w:rsidRPr="00C810B0">
        <w:rPr>
          <w:color w:val="auto"/>
        </w:rPr>
        <w:t>programme are available, totalling</w:t>
      </w:r>
      <w:r w:rsidR="00702F2D" w:rsidRPr="00C810B0">
        <w:rPr>
          <w:color w:val="auto"/>
        </w:rPr>
        <w:t xml:space="preserve"> £17.691 million</w:t>
      </w:r>
      <w:r w:rsidRPr="00C810B0">
        <w:rPr>
          <w:color w:val="auto"/>
        </w:rPr>
        <w:t xml:space="preserve">, including the </w:t>
      </w:r>
      <w:r w:rsidR="005A6408" w:rsidRPr="00C810B0">
        <w:rPr>
          <w:color w:val="auto"/>
        </w:rPr>
        <w:t>c</w:t>
      </w:r>
      <w:r w:rsidR="003A1A53" w:rsidRPr="00C810B0">
        <w:rPr>
          <w:color w:val="auto"/>
        </w:rPr>
        <w:t>ontractor</w:t>
      </w:r>
      <w:r w:rsidRPr="00C810B0">
        <w:rPr>
          <w:color w:val="auto"/>
        </w:rPr>
        <w:t>’s</w:t>
      </w:r>
      <w:r w:rsidR="003A1A53" w:rsidRPr="00C810B0">
        <w:rPr>
          <w:color w:val="auto"/>
        </w:rPr>
        <w:t xml:space="preserve"> and consultant</w:t>
      </w:r>
      <w:r w:rsidRPr="00C810B0">
        <w:rPr>
          <w:color w:val="auto"/>
        </w:rPr>
        <w:t>’s</w:t>
      </w:r>
      <w:r w:rsidR="003A1A53" w:rsidRPr="00C810B0">
        <w:rPr>
          <w:color w:val="auto"/>
        </w:rPr>
        <w:t xml:space="preserve"> fees</w:t>
      </w:r>
      <w:r w:rsidR="005A6408" w:rsidRPr="00C810B0">
        <w:rPr>
          <w:color w:val="auto"/>
        </w:rPr>
        <w:t xml:space="preserve"> plus contingency</w:t>
      </w:r>
      <w:r w:rsidR="003A1A53" w:rsidRPr="00C810B0">
        <w:rPr>
          <w:color w:val="auto"/>
        </w:rPr>
        <w:t xml:space="preserve">, the solar farm investment, </w:t>
      </w:r>
      <w:r w:rsidR="005A6408" w:rsidRPr="00C810B0">
        <w:rPr>
          <w:color w:val="auto"/>
        </w:rPr>
        <w:t xml:space="preserve">the </w:t>
      </w:r>
      <w:proofErr w:type="spellStart"/>
      <w:r w:rsidR="003A1A53" w:rsidRPr="00C810B0">
        <w:rPr>
          <w:color w:val="auto"/>
        </w:rPr>
        <w:t>capitalisable</w:t>
      </w:r>
      <w:proofErr w:type="spellEnd"/>
      <w:r w:rsidR="003A1A53" w:rsidRPr="00C810B0">
        <w:rPr>
          <w:color w:val="auto"/>
        </w:rPr>
        <w:t xml:space="preserve"> internal fees, and</w:t>
      </w:r>
      <w:r w:rsidR="005A6408" w:rsidRPr="00C810B0">
        <w:rPr>
          <w:color w:val="auto"/>
        </w:rPr>
        <w:t xml:space="preserve"> the cost of asbestos removal from the plant room at </w:t>
      </w:r>
      <w:r w:rsidR="003A1A53" w:rsidRPr="00C810B0">
        <w:rPr>
          <w:color w:val="auto"/>
        </w:rPr>
        <w:t xml:space="preserve">Ferry </w:t>
      </w:r>
      <w:r w:rsidR="005A6408" w:rsidRPr="00C810B0">
        <w:rPr>
          <w:color w:val="auto"/>
        </w:rPr>
        <w:t>Leisure Centre, a funding gap of</w:t>
      </w:r>
      <w:r w:rsidR="00702F2D" w:rsidRPr="00C810B0">
        <w:rPr>
          <w:color w:val="auto"/>
        </w:rPr>
        <w:t xml:space="preserve"> £3.702 million</w:t>
      </w:r>
      <w:r w:rsidR="005A6408" w:rsidRPr="00C810B0">
        <w:rPr>
          <w:color w:val="auto"/>
        </w:rPr>
        <w:t xml:space="preserve"> has been identified against the </w:t>
      </w:r>
      <w:r w:rsidR="003A1A53" w:rsidRPr="00C810B0">
        <w:rPr>
          <w:color w:val="auto"/>
        </w:rPr>
        <w:t xml:space="preserve">approved funds of £13.989 million (£10.923 million + £3.066 million). </w:t>
      </w:r>
    </w:p>
    <w:p w14:paraId="1270FE5C" w14:textId="77777777" w:rsidR="005A6408" w:rsidRDefault="005A6408" w:rsidP="005A6408">
      <w:pPr>
        <w:pStyle w:val="ListParagraph"/>
        <w:numPr>
          <w:ilvl w:val="0"/>
          <w:numId w:val="0"/>
        </w:numPr>
        <w:autoSpaceDE w:val="0"/>
        <w:autoSpaceDN w:val="0"/>
        <w:adjustRightInd w:val="0"/>
        <w:spacing w:after="0"/>
        <w:ind w:left="360"/>
        <w:rPr>
          <w:color w:val="auto"/>
        </w:rPr>
      </w:pPr>
    </w:p>
    <w:p w14:paraId="2379C17C" w14:textId="77777777" w:rsidR="002F6013" w:rsidRPr="001964B7" w:rsidRDefault="002F6013" w:rsidP="002F6013">
      <w:pPr>
        <w:autoSpaceDE w:val="0"/>
        <w:autoSpaceDN w:val="0"/>
        <w:adjustRightInd w:val="0"/>
        <w:spacing w:after="0"/>
        <w:rPr>
          <w:b/>
        </w:rPr>
      </w:pPr>
      <w:r>
        <w:rPr>
          <w:b/>
        </w:rPr>
        <w:t xml:space="preserve">Recommended next steps </w:t>
      </w:r>
    </w:p>
    <w:p w14:paraId="2A210713" w14:textId="77777777" w:rsidR="002F6013" w:rsidRDefault="002F6013" w:rsidP="002F6013">
      <w:pPr>
        <w:pStyle w:val="ListParagraph"/>
        <w:numPr>
          <w:ilvl w:val="0"/>
          <w:numId w:val="0"/>
        </w:numPr>
        <w:autoSpaceDE w:val="0"/>
        <w:autoSpaceDN w:val="0"/>
        <w:adjustRightInd w:val="0"/>
        <w:spacing w:after="0"/>
        <w:ind w:left="360"/>
      </w:pPr>
    </w:p>
    <w:p w14:paraId="2E945469" w14:textId="7CE8D9B1" w:rsidR="008460F3" w:rsidRDefault="002F6013" w:rsidP="00C810B0">
      <w:pPr>
        <w:pStyle w:val="ListParagraph"/>
        <w:numPr>
          <w:ilvl w:val="0"/>
          <w:numId w:val="1"/>
        </w:numPr>
        <w:autoSpaceDE w:val="0"/>
        <w:autoSpaceDN w:val="0"/>
        <w:adjustRightInd w:val="0"/>
        <w:spacing w:after="0"/>
      </w:pPr>
      <w:r>
        <w:t xml:space="preserve">The Council’s external consultant </w:t>
      </w:r>
      <w:r w:rsidR="005A6408">
        <w:t xml:space="preserve">F&amp;G </w:t>
      </w:r>
      <w:r>
        <w:t xml:space="preserve">has </w:t>
      </w:r>
      <w:r w:rsidR="005A6408">
        <w:t>already undertaken a</w:t>
      </w:r>
      <w:r w:rsidR="00E7373E">
        <w:t>n initial</w:t>
      </w:r>
      <w:r w:rsidR="005A6408">
        <w:t xml:space="preserve"> value engineering exercise to test all areas of expenditure and costings. </w:t>
      </w:r>
      <w:r w:rsidR="00AE6B5C">
        <w:t xml:space="preserve">It is clear the </w:t>
      </w:r>
      <w:r w:rsidR="005A6408">
        <w:t>budget gap c</w:t>
      </w:r>
      <w:r w:rsidR="00AE6B5C">
        <w:t>annot</w:t>
      </w:r>
      <w:r w:rsidR="005A6408">
        <w:t xml:space="preserve"> be bridged </w:t>
      </w:r>
      <w:r w:rsidR="00AE6B5C">
        <w:t>without de-scoping some areas of the programme. O</w:t>
      </w:r>
      <w:r w:rsidR="005A6408">
        <w:t>fficers</w:t>
      </w:r>
      <w:r w:rsidR="00AE6B5C">
        <w:t xml:space="preserve"> have held discussions with Salix, which has confirmed </w:t>
      </w:r>
      <w:r w:rsidR="008460F3">
        <w:t>projects could be removed from the programme or swapped among the two schemes without a clawback in the grant awarded, subject to compliance with the ceiling of</w:t>
      </w:r>
      <w:r w:rsidR="008460F3" w:rsidRPr="00507AD9">
        <w:t xml:space="preserve"> £500 per tonne of carbon saved</w:t>
      </w:r>
      <w:r w:rsidR="008460F3">
        <w:t xml:space="preserve"> over the project lifetime, and other conditions of the grant awards. </w:t>
      </w:r>
    </w:p>
    <w:p w14:paraId="6F10998D" w14:textId="77777777" w:rsidR="008460F3" w:rsidRDefault="008460F3" w:rsidP="008460F3">
      <w:pPr>
        <w:pStyle w:val="ListParagraph"/>
        <w:numPr>
          <w:ilvl w:val="0"/>
          <w:numId w:val="0"/>
        </w:numPr>
        <w:autoSpaceDE w:val="0"/>
        <w:autoSpaceDN w:val="0"/>
        <w:adjustRightInd w:val="0"/>
        <w:spacing w:after="0"/>
        <w:ind w:left="360"/>
      </w:pPr>
    </w:p>
    <w:p w14:paraId="29AAE316" w14:textId="2E53621D" w:rsidR="00EE7C83" w:rsidRDefault="008460F3" w:rsidP="00C810B0">
      <w:pPr>
        <w:pStyle w:val="ListParagraph"/>
        <w:numPr>
          <w:ilvl w:val="0"/>
          <w:numId w:val="1"/>
        </w:numPr>
        <w:autoSpaceDE w:val="0"/>
        <w:autoSpaceDN w:val="0"/>
        <w:adjustRightInd w:val="0"/>
        <w:spacing w:after="0"/>
        <w:rPr>
          <w:rStyle w:val="Firstpagetablebold"/>
          <w:b w:val="0"/>
        </w:rPr>
      </w:pPr>
      <w:r>
        <w:t xml:space="preserve">Officers have worked with the external consultants and contractors to identify the optimal approach to de-scoping elements of the programme </w:t>
      </w:r>
      <w:r w:rsidRPr="008460F3">
        <w:rPr>
          <w:rStyle w:val="Firstpagetablebold"/>
          <w:b w:val="0"/>
        </w:rPr>
        <w:t xml:space="preserve">costs to bring costs down to approved budget levels, while also maximising use of the </w:t>
      </w:r>
      <w:r w:rsidR="00952B04">
        <w:rPr>
          <w:rStyle w:val="Firstpagetablebold"/>
          <w:b w:val="0"/>
        </w:rPr>
        <w:t xml:space="preserve">available </w:t>
      </w:r>
      <w:r w:rsidRPr="008460F3">
        <w:rPr>
          <w:rStyle w:val="Firstpagetablebold"/>
          <w:b w:val="0"/>
        </w:rPr>
        <w:t xml:space="preserve">Salix grant money and </w:t>
      </w:r>
      <w:r>
        <w:rPr>
          <w:rStyle w:val="Firstpagetablebold"/>
          <w:b w:val="0"/>
        </w:rPr>
        <w:t xml:space="preserve">achieving the greatest </w:t>
      </w:r>
      <w:r w:rsidRPr="008460F3">
        <w:rPr>
          <w:rStyle w:val="Firstpagetablebold"/>
          <w:b w:val="0"/>
        </w:rPr>
        <w:t xml:space="preserve">carbon emission reductions. </w:t>
      </w:r>
    </w:p>
    <w:p w14:paraId="4FE7AB55" w14:textId="77777777" w:rsidR="00952B04" w:rsidRDefault="00952B04" w:rsidP="00952B04">
      <w:pPr>
        <w:pStyle w:val="ListParagraph"/>
        <w:numPr>
          <w:ilvl w:val="0"/>
          <w:numId w:val="0"/>
        </w:numPr>
        <w:ind w:left="360"/>
      </w:pPr>
    </w:p>
    <w:p w14:paraId="2BC296D2" w14:textId="77777777" w:rsidR="00B54B1D" w:rsidRDefault="00B54B1D" w:rsidP="00952B04">
      <w:pPr>
        <w:pStyle w:val="ListParagraph"/>
        <w:numPr>
          <w:ilvl w:val="0"/>
          <w:numId w:val="0"/>
        </w:numPr>
        <w:ind w:left="360"/>
      </w:pPr>
    </w:p>
    <w:p w14:paraId="6320B42E" w14:textId="77777777" w:rsidR="00B54B1D" w:rsidRDefault="00B54B1D" w:rsidP="00952B04">
      <w:pPr>
        <w:pStyle w:val="ListParagraph"/>
        <w:numPr>
          <w:ilvl w:val="0"/>
          <w:numId w:val="0"/>
        </w:numPr>
        <w:ind w:left="360"/>
      </w:pPr>
    </w:p>
    <w:p w14:paraId="78AD23E5" w14:textId="77777777" w:rsidR="00B54B1D" w:rsidRDefault="00B54B1D" w:rsidP="00952B04">
      <w:pPr>
        <w:pStyle w:val="ListParagraph"/>
        <w:numPr>
          <w:ilvl w:val="0"/>
          <w:numId w:val="0"/>
        </w:numPr>
        <w:ind w:left="360"/>
      </w:pPr>
    </w:p>
    <w:p w14:paraId="25470A92" w14:textId="77777777" w:rsidR="00B54B1D" w:rsidRDefault="00B54B1D" w:rsidP="00952B04">
      <w:pPr>
        <w:pStyle w:val="ListParagraph"/>
        <w:numPr>
          <w:ilvl w:val="0"/>
          <w:numId w:val="0"/>
        </w:numPr>
        <w:ind w:left="360"/>
      </w:pPr>
    </w:p>
    <w:p w14:paraId="29A01C1F" w14:textId="3D0AC7AC" w:rsidR="002F6013" w:rsidRDefault="00EE7C83" w:rsidP="00C810B0">
      <w:pPr>
        <w:pStyle w:val="ListParagraph"/>
        <w:numPr>
          <w:ilvl w:val="0"/>
          <w:numId w:val="1"/>
        </w:numPr>
        <w:autoSpaceDE w:val="0"/>
        <w:autoSpaceDN w:val="0"/>
        <w:adjustRightInd w:val="0"/>
        <w:spacing w:after="0"/>
      </w:pPr>
      <w:r>
        <w:lastRenderedPageBreak/>
        <w:t>As a result, i</w:t>
      </w:r>
      <w:r w:rsidR="00A24D86">
        <w:t xml:space="preserve">t is recommended that </w:t>
      </w:r>
      <w:r w:rsidR="00A24D86" w:rsidRPr="00952B04">
        <w:t xml:space="preserve">the Ice Rink and Rose Hill </w:t>
      </w:r>
      <w:r w:rsidR="00952B04" w:rsidRPr="00952B04">
        <w:t>Community</w:t>
      </w:r>
      <w:r w:rsidR="00952B04">
        <w:t xml:space="preserve"> Centre </w:t>
      </w:r>
      <w:r w:rsidR="00A24D86">
        <w:t xml:space="preserve">are de-scoped from the Programme. Doing this would reduce the </w:t>
      </w:r>
      <w:r w:rsidR="00952B04">
        <w:t>programme</w:t>
      </w:r>
      <w:r w:rsidR="00A24D86">
        <w:t xml:space="preserve"> </w:t>
      </w:r>
      <w:r w:rsidR="00952B04">
        <w:t xml:space="preserve">costs </w:t>
      </w:r>
      <w:r w:rsidR="00A24D86" w:rsidRPr="00F67C21">
        <w:rPr>
          <w:color w:val="000000" w:themeColor="text1"/>
        </w:rPr>
        <w:t xml:space="preserve">by </w:t>
      </w:r>
      <w:r w:rsidR="00E0509C" w:rsidRPr="00E7373E">
        <w:rPr>
          <w:color w:val="000000" w:themeColor="text1"/>
        </w:rPr>
        <w:t xml:space="preserve">around </w:t>
      </w:r>
      <w:r w:rsidR="00E7373E" w:rsidRPr="00E7373E">
        <w:rPr>
          <w:color w:val="000000" w:themeColor="text1"/>
        </w:rPr>
        <w:t>£3.860 million</w:t>
      </w:r>
      <w:r w:rsidR="00E24E4E">
        <w:rPr>
          <w:color w:val="000000" w:themeColor="text1"/>
        </w:rPr>
        <w:t xml:space="preserve"> bringing it back within budget</w:t>
      </w:r>
      <w:r w:rsidR="00A24D86" w:rsidRPr="00E7373E">
        <w:rPr>
          <w:color w:val="auto"/>
        </w:rPr>
        <w:t xml:space="preserve">. </w:t>
      </w:r>
      <w:r w:rsidR="00A24D86" w:rsidRPr="00E7373E">
        <w:t>This</w:t>
      </w:r>
      <w:r w:rsidR="00A24D86">
        <w:t xml:space="preserve"> option is recommended for the following reasons: </w:t>
      </w:r>
    </w:p>
    <w:p w14:paraId="75FC3DD4" w14:textId="77777777" w:rsidR="00952B04" w:rsidRDefault="00952B04" w:rsidP="00952B04">
      <w:pPr>
        <w:pStyle w:val="ListParagraph"/>
        <w:numPr>
          <w:ilvl w:val="0"/>
          <w:numId w:val="0"/>
        </w:numPr>
        <w:ind w:left="360"/>
      </w:pPr>
    </w:p>
    <w:p w14:paraId="3820C0AB" w14:textId="7C46A221" w:rsidR="00A24D86" w:rsidRDefault="00A24D86" w:rsidP="00C810B0">
      <w:pPr>
        <w:pStyle w:val="ListParagraph"/>
        <w:numPr>
          <w:ilvl w:val="1"/>
          <w:numId w:val="13"/>
        </w:numPr>
        <w:autoSpaceDE w:val="0"/>
        <w:autoSpaceDN w:val="0"/>
        <w:adjustRightInd w:val="0"/>
        <w:spacing w:after="0"/>
      </w:pPr>
      <w:r>
        <w:t>R</w:t>
      </w:r>
      <w:r w:rsidR="00952B04">
        <w:t xml:space="preserve">ose Hill and the </w:t>
      </w:r>
      <w:r>
        <w:t>Ice Rink are projected to deliver the lowest carbon emission reduction of the programme</w:t>
      </w:r>
      <w:r w:rsidR="00D100D1">
        <w:t xml:space="preserve"> (c</w:t>
      </w:r>
      <w:r w:rsidR="00766B49">
        <w:t>192tCO2</w:t>
      </w:r>
      <w:r w:rsidR="008E6BFF">
        <w:t xml:space="preserve"> or 14.2%</w:t>
      </w:r>
      <w:r w:rsidR="00766B49">
        <w:t xml:space="preserve"> of a total of 1,356tCO2 across all 6 sites within the full programme)</w:t>
      </w:r>
      <w:r>
        <w:t xml:space="preserve">. Their removal would therefore have the least impact on progress toward meeting the Council’s 2030 </w:t>
      </w:r>
      <w:r w:rsidR="008E6BFF">
        <w:t xml:space="preserve">zero carbon </w:t>
      </w:r>
      <w:r>
        <w:t>target.</w:t>
      </w:r>
    </w:p>
    <w:p w14:paraId="1E1E4946" w14:textId="2F7FA9B6" w:rsidR="009B0780" w:rsidRDefault="00A24D86" w:rsidP="00C810B0">
      <w:pPr>
        <w:pStyle w:val="ListParagraph"/>
        <w:numPr>
          <w:ilvl w:val="1"/>
          <w:numId w:val="13"/>
        </w:numPr>
        <w:autoSpaceDE w:val="0"/>
        <w:autoSpaceDN w:val="0"/>
        <w:adjustRightInd w:val="0"/>
        <w:spacing w:after="0"/>
      </w:pPr>
      <w:r>
        <w:t>The cost per kg of carbon saved is high for both the Ice Rink and Rose</w:t>
      </w:r>
      <w:r w:rsidR="00952B04">
        <w:t xml:space="preserve"> H</w:t>
      </w:r>
      <w:r>
        <w:t>ill</w:t>
      </w:r>
      <w:r w:rsidR="00637EDB">
        <w:t xml:space="preserve"> Community Centre</w:t>
      </w:r>
      <w:r>
        <w:t xml:space="preserve">. </w:t>
      </w:r>
      <w:r w:rsidR="00F623A4">
        <w:t xml:space="preserve">When compared to other viable options, their </w:t>
      </w:r>
      <w:r>
        <w:t>omission would have the most favourable impact on the overall Salix metric of £500 per tonne of CO2 saved</w:t>
      </w:r>
      <w:r w:rsidR="00F623A4">
        <w:t>, thereby allowing t</w:t>
      </w:r>
      <w:r>
        <w:t xml:space="preserve">he Council to </w:t>
      </w:r>
      <w:r w:rsidR="0050551D">
        <w:t>utilise all of the grant money available up to that ceiling</w:t>
      </w:r>
      <w:r w:rsidR="00A511B5">
        <w:t>.</w:t>
      </w:r>
    </w:p>
    <w:p w14:paraId="0B90490D" w14:textId="0A1A5136" w:rsidR="009B0780" w:rsidRDefault="009B0780" w:rsidP="00C810B0">
      <w:pPr>
        <w:pStyle w:val="ListParagraph"/>
        <w:numPr>
          <w:ilvl w:val="1"/>
          <w:numId w:val="13"/>
        </w:numPr>
        <w:autoSpaceDE w:val="0"/>
        <w:autoSpaceDN w:val="0"/>
        <w:adjustRightInd w:val="0"/>
        <w:spacing w:after="0"/>
      </w:pPr>
      <w:r>
        <w:t xml:space="preserve">Rose Hill is a new installation which will benefit the least from upgrades delivered from the programme. </w:t>
      </w:r>
    </w:p>
    <w:p w14:paraId="1FB0D6CC" w14:textId="77777777" w:rsidR="009B0780" w:rsidRDefault="009B0780" w:rsidP="009B0780">
      <w:pPr>
        <w:pStyle w:val="ListParagraph"/>
        <w:numPr>
          <w:ilvl w:val="0"/>
          <w:numId w:val="0"/>
        </w:numPr>
        <w:autoSpaceDE w:val="0"/>
        <w:autoSpaceDN w:val="0"/>
        <w:adjustRightInd w:val="0"/>
        <w:spacing w:after="0"/>
        <w:ind w:left="1080"/>
      </w:pPr>
    </w:p>
    <w:p w14:paraId="3E6708CE" w14:textId="55C54E45" w:rsidR="009B0780" w:rsidRDefault="0050551D" w:rsidP="00C810B0">
      <w:pPr>
        <w:pStyle w:val="ListParagraph"/>
        <w:numPr>
          <w:ilvl w:val="0"/>
          <w:numId w:val="1"/>
        </w:numPr>
        <w:autoSpaceDE w:val="0"/>
        <w:autoSpaceDN w:val="0"/>
        <w:adjustRightInd w:val="0"/>
        <w:spacing w:after="0"/>
      </w:pPr>
      <w:r>
        <w:t>However, t</w:t>
      </w:r>
      <w:r w:rsidR="009B0780">
        <w:t xml:space="preserve">he following </w:t>
      </w:r>
      <w:r w:rsidR="004E6C88">
        <w:t xml:space="preserve">points </w:t>
      </w:r>
      <w:r w:rsidR="009B0780">
        <w:t xml:space="preserve">should be noted: </w:t>
      </w:r>
    </w:p>
    <w:p w14:paraId="7B3C4060" w14:textId="2536186D" w:rsidR="003C405C" w:rsidRDefault="00DC1058" w:rsidP="00606BF5">
      <w:pPr>
        <w:pStyle w:val="ListParagraph"/>
        <w:numPr>
          <w:ilvl w:val="1"/>
          <w:numId w:val="1"/>
        </w:numPr>
        <w:autoSpaceDE w:val="0"/>
        <w:autoSpaceDN w:val="0"/>
        <w:adjustRightInd w:val="0"/>
        <w:spacing w:after="0"/>
      </w:pPr>
      <w:r>
        <w:t xml:space="preserve">The </w:t>
      </w:r>
      <w:r w:rsidR="00802442">
        <w:t xml:space="preserve">Ice Rink is a significant consumer of electricity and so its </w:t>
      </w:r>
      <w:r>
        <w:t xml:space="preserve">removal </w:t>
      </w:r>
      <w:r w:rsidR="00802442">
        <w:t xml:space="preserve">from the programme, alongside Rose Hill Community Centre, will reduce the amount of renewable electricity required from the Ray Valley solar farm to ‘back to back’ the programme with green energy. The impact of this is to reduce the size of the grant to be claimed from Salix for the loan to LCH from c£3.1 million </w:t>
      </w:r>
      <w:r w:rsidR="00D3445C">
        <w:t xml:space="preserve">to c£2 million. This would </w:t>
      </w:r>
      <w:r w:rsidR="00751703">
        <w:t xml:space="preserve">result in a reduction of investment of and a loss in long term revenue to the Council of </w:t>
      </w:r>
      <w:r w:rsidR="00D70856">
        <w:t>c</w:t>
      </w:r>
      <w:r w:rsidR="00751703">
        <w:t>£696,</w:t>
      </w:r>
      <w:r w:rsidR="00D70856">
        <w:t>000</w:t>
      </w:r>
      <w:r w:rsidR="004E6C88">
        <w:t xml:space="preserve"> calculated on an NPV basis</w:t>
      </w:r>
      <w:r w:rsidR="00751703">
        <w:t xml:space="preserve">. </w:t>
      </w:r>
    </w:p>
    <w:p w14:paraId="418EC9E3" w14:textId="7B3049CE" w:rsidR="003C405C" w:rsidRPr="00E24E4E" w:rsidRDefault="003C405C" w:rsidP="00606BF5">
      <w:pPr>
        <w:pStyle w:val="ListParagraph"/>
        <w:numPr>
          <w:ilvl w:val="1"/>
          <w:numId w:val="1"/>
        </w:numPr>
        <w:autoSpaceDE w:val="0"/>
        <w:autoSpaceDN w:val="0"/>
        <w:adjustRightInd w:val="0"/>
        <w:spacing w:after="0"/>
      </w:pPr>
      <w:r>
        <w:t xml:space="preserve">The </w:t>
      </w:r>
      <w:r w:rsidR="008E6BFF">
        <w:t xml:space="preserve">work to date on the decarbonisation </w:t>
      </w:r>
      <w:r>
        <w:t xml:space="preserve">project designs </w:t>
      </w:r>
      <w:r w:rsidR="00766B49">
        <w:t xml:space="preserve">at Rosehill </w:t>
      </w:r>
      <w:r w:rsidR="008E6BFF">
        <w:t xml:space="preserve">Community Centre </w:t>
      </w:r>
      <w:r w:rsidR="00766B49">
        <w:t xml:space="preserve">and the Ice Rink </w:t>
      </w:r>
      <w:r w:rsidR="00057E1D">
        <w:t xml:space="preserve">has cost a total of c£50,000 and </w:t>
      </w:r>
      <w:r w:rsidR="00D3445C">
        <w:t>can</w:t>
      </w:r>
      <w:r w:rsidR="00057E1D">
        <w:t xml:space="preserve"> be spread across the remaining programme</w:t>
      </w:r>
      <w:r w:rsidR="00D3445C">
        <w:t>, claimable under the Salix grant</w:t>
      </w:r>
      <w:r w:rsidR="00057E1D">
        <w:t xml:space="preserve">. The designs that have been produced </w:t>
      </w:r>
      <w:r>
        <w:rPr>
          <w:rFonts w:cs="Arial"/>
        </w:rPr>
        <w:t>could</w:t>
      </w:r>
      <w:r w:rsidRPr="003C405C">
        <w:rPr>
          <w:rFonts w:cs="Arial"/>
        </w:rPr>
        <w:t xml:space="preserve"> be </w:t>
      </w:r>
      <w:r w:rsidR="008E6BFF">
        <w:rPr>
          <w:rFonts w:cs="Arial"/>
        </w:rPr>
        <w:t xml:space="preserve">used for </w:t>
      </w:r>
      <w:r w:rsidRPr="003C405C">
        <w:rPr>
          <w:rFonts w:cs="Arial"/>
        </w:rPr>
        <w:t>implementation at a later date supported by a subsequent funding bid</w:t>
      </w:r>
      <w:r w:rsidR="00751703">
        <w:rPr>
          <w:rFonts w:cs="Arial"/>
        </w:rPr>
        <w:t xml:space="preserve">. </w:t>
      </w:r>
    </w:p>
    <w:p w14:paraId="619AF224" w14:textId="1048350F" w:rsidR="00E24E4E" w:rsidRPr="003C405C" w:rsidRDefault="00E24E4E" w:rsidP="00606BF5">
      <w:pPr>
        <w:pStyle w:val="ListParagraph"/>
        <w:numPr>
          <w:ilvl w:val="1"/>
          <w:numId w:val="1"/>
        </w:numPr>
        <w:autoSpaceDE w:val="0"/>
        <w:autoSpaceDN w:val="0"/>
        <w:adjustRightInd w:val="0"/>
        <w:spacing w:after="0"/>
      </w:pPr>
      <w:r>
        <w:rPr>
          <w:rFonts w:cs="Arial"/>
        </w:rPr>
        <w:t>The unutilised Air Source Heat Pumps can either be stored for use at a later date, or sold.</w:t>
      </w:r>
    </w:p>
    <w:p w14:paraId="76B50590" w14:textId="23E8772A" w:rsidR="00865FED" w:rsidRDefault="00865FED" w:rsidP="00865FED">
      <w:pPr>
        <w:pStyle w:val="ListParagraph"/>
        <w:numPr>
          <w:ilvl w:val="0"/>
          <w:numId w:val="0"/>
        </w:numPr>
        <w:autoSpaceDE w:val="0"/>
        <w:autoSpaceDN w:val="0"/>
        <w:adjustRightInd w:val="0"/>
        <w:spacing w:after="0"/>
        <w:ind w:left="360"/>
      </w:pPr>
    </w:p>
    <w:p w14:paraId="5FEFAA26" w14:textId="4F9E71D9" w:rsidR="00531407" w:rsidRDefault="00D3445C" w:rsidP="00C810B0">
      <w:pPr>
        <w:pStyle w:val="ListParagraph"/>
        <w:numPr>
          <w:ilvl w:val="0"/>
          <w:numId w:val="1"/>
        </w:numPr>
        <w:autoSpaceDE w:val="0"/>
        <w:autoSpaceDN w:val="0"/>
        <w:adjustRightInd w:val="0"/>
        <w:spacing w:after="0"/>
      </w:pPr>
      <w:r>
        <w:t xml:space="preserve">Other options for de-scoping from the programme, for example the removal of Ferry Leisure Centre, failed to reduce costs sufficiently due to the impact of the Salix compliance requirement that grant funding is only available up to a level of £500 per tonne of CO2 saved. This is because the decarbonisation works at Ferry have a significant impact on carbon reduction, as do those at </w:t>
      </w:r>
      <w:proofErr w:type="spellStart"/>
      <w:r>
        <w:t>Hinksey</w:t>
      </w:r>
      <w:proofErr w:type="spellEnd"/>
      <w:r>
        <w:t xml:space="preserve"> Outdoor Pool, Leys </w:t>
      </w:r>
      <w:r w:rsidR="00531407">
        <w:t>Pool and Leisure Centre, and Barton Leisure Centre.</w:t>
      </w:r>
      <w:r w:rsidR="00A511B5">
        <w:t xml:space="preserve"> Removal of Ferry reduces the amount of available Salix grant that can be used by up to around £1.9 million.</w:t>
      </w:r>
    </w:p>
    <w:p w14:paraId="4AB67556" w14:textId="77777777" w:rsidR="00531407" w:rsidRDefault="00531407" w:rsidP="00531407">
      <w:pPr>
        <w:pStyle w:val="ListParagraph"/>
        <w:numPr>
          <w:ilvl w:val="0"/>
          <w:numId w:val="0"/>
        </w:numPr>
        <w:autoSpaceDE w:val="0"/>
        <w:autoSpaceDN w:val="0"/>
        <w:adjustRightInd w:val="0"/>
        <w:spacing w:after="0"/>
        <w:ind w:left="360"/>
      </w:pPr>
    </w:p>
    <w:p w14:paraId="5151349B" w14:textId="15601758" w:rsidR="006B02B3" w:rsidRDefault="00531407" w:rsidP="00395782">
      <w:pPr>
        <w:pStyle w:val="ListParagraph"/>
        <w:numPr>
          <w:ilvl w:val="0"/>
          <w:numId w:val="1"/>
        </w:numPr>
        <w:autoSpaceDE w:val="0"/>
        <w:autoSpaceDN w:val="0"/>
        <w:adjustRightInd w:val="0"/>
        <w:spacing w:after="0"/>
      </w:pPr>
      <w:r>
        <w:t>However, th</w:t>
      </w:r>
      <w:r w:rsidR="00865FED">
        <w:t xml:space="preserve">e following </w:t>
      </w:r>
      <w:r>
        <w:t xml:space="preserve">points </w:t>
      </w:r>
      <w:r w:rsidR="00395782">
        <w:t xml:space="preserve">should be noted. </w:t>
      </w:r>
      <w:bookmarkStart w:id="0" w:name="_GoBack"/>
      <w:bookmarkEnd w:id="0"/>
      <w:r w:rsidR="00235C3A">
        <w:t>Due to the condition of the plant room at Ferry, a significant sum will be required for the enabling work</w:t>
      </w:r>
      <w:r w:rsidR="0080043D">
        <w:t xml:space="preserve"> </w:t>
      </w:r>
      <w:r w:rsidR="0080043D" w:rsidRPr="00E24E4E">
        <w:t>(c£</w:t>
      </w:r>
      <w:r w:rsidR="00D70856" w:rsidRPr="00E24E4E">
        <w:t>768,000</w:t>
      </w:r>
      <w:r w:rsidR="0080043D" w:rsidRPr="00E24E4E">
        <w:t>)</w:t>
      </w:r>
      <w:r w:rsidR="00235C3A" w:rsidRPr="00E24E4E">
        <w:t>.</w:t>
      </w:r>
      <w:r w:rsidR="00865FED">
        <w:t xml:space="preserve"> </w:t>
      </w:r>
      <w:r>
        <w:t>This is on top of the £250,000 already spent on removing asbestos from its plant room.</w:t>
      </w:r>
    </w:p>
    <w:p w14:paraId="079AEDAD" w14:textId="77777777" w:rsidR="00F67C21" w:rsidRDefault="00F67C21" w:rsidP="00F67C21"/>
    <w:p w14:paraId="0C827DA8" w14:textId="77777777" w:rsidR="00A511B5" w:rsidRDefault="00A511B5" w:rsidP="00F67C21">
      <w:pPr>
        <w:rPr>
          <w:b/>
        </w:rPr>
      </w:pPr>
    </w:p>
    <w:p w14:paraId="051B581F" w14:textId="77777777" w:rsidR="00A511B5" w:rsidRDefault="00A511B5" w:rsidP="00F67C21">
      <w:pPr>
        <w:rPr>
          <w:b/>
        </w:rPr>
      </w:pPr>
    </w:p>
    <w:p w14:paraId="3D818094" w14:textId="77777777" w:rsidR="00C13098" w:rsidRDefault="00C13098" w:rsidP="00F67C21">
      <w:pPr>
        <w:rPr>
          <w:b/>
        </w:rPr>
      </w:pPr>
      <w:r>
        <w:rPr>
          <w:b/>
        </w:rPr>
        <w:t>Impact of works on operation of sites</w:t>
      </w:r>
    </w:p>
    <w:p w14:paraId="6731F704" w14:textId="77777777" w:rsidR="00F87A8D" w:rsidRPr="00F87A8D" w:rsidRDefault="00C13098" w:rsidP="00C810B0">
      <w:pPr>
        <w:pStyle w:val="ListParagraph"/>
        <w:numPr>
          <w:ilvl w:val="0"/>
          <w:numId w:val="1"/>
        </w:numPr>
        <w:rPr>
          <w:b/>
        </w:rPr>
      </w:pPr>
      <w:r w:rsidRPr="00F87A8D">
        <w:rPr>
          <w:color w:val="auto"/>
        </w:rPr>
        <w:t xml:space="preserve">Our contractors have worked with Fusion Lifestyle, which operates the Council’s leisure centres, to identify </w:t>
      </w:r>
      <w:r w:rsidR="00F87A8D" w:rsidRPr="00F87A8D">
        <w:rPr>
          <w:color w:val="auto"/>
        </w:rPr>
        <w:t>ways</w:t>
      </w:r>
      <w:r w:rsidRPr="00F87A8D">
        <w:rPr>
          <w:color w:val="auto"/>
        </w:rPr>
        <w:t xml:space="preserve"> to minimise the closure of sites while enabling and decarbonisation works are undertaken. Subject to final confirmation </w:t>
      </w:r>
      <w:r w:rsidR="00F87A8D" w:rsidRPr="00F87A8D">
        <w:rPr>
          <w:color w:val="auto"/>
        </w:rPr>
        <w:t xml:space="preserve">expected by the time of the Cabinet meeting, workarounds have been identified for the Leys Pool and Leisure Centre and Barton Leisure Centre; and feasibility is being undertaken over whether the Ferry Leisure Centre ‘wet side’ (swimming pool) could also be kept open while works are ongoing. If the closure of Ferry pool is required, then this is planned from </w:t>
      </w:r>
      <w:r w:rsidR="00F87A8D" w:rsidRPr="00F87A8D">
        <w:rPr>
          <w:rFonts w:cs="Arial"/>
        </w:rPr>
        <w:t xml:space="preserve">11 October 2021 to 30 March 2022. The Ferry ‘dry side’ (gym and sports halls) will remain open. </w:t>
      </w:r>
      <w:proofErr w:type="spellStart"/>
      <w:r w:rsidRPr="00F87A8D">
        <w:rPr>
          <w:color w:val="auto"/>
        </w:rPr>
        <w:t>Hinksey</w:t>
      </w:r>
      <w:proofErr w:type="spellEnd"/>
      <w:r w:rsidRPr="00F87A8D">
        <w:rPr>
          <w:color w:val="auto"/>
        </w:rPr>
        <w:t xml:space="preserve"> </w:t>
      </w:r>
      <w:r w:rsidR="00F87A8D" w:rsidRPr="00F87A8D">
        <w:rPr>
          <w:color w:val="auto"/>
        </w:rPr>
        <w:t xml:space="preserve">Outdoor </w:t>
      </w:r>
      <w:r w:rsidRPr="00F87A8D">
        <w:rPr>
          <w:color w:val="auto"/>
        </w:rPr>
        <w:t xml:space="preserve">Pool is anyway due to close through the winter. Works there will take place between 3 October and 18 March. </w:t>
      </w:r>
    </w:p>
    <w:p w14:paraId="657CA145" w14:textId="02DE4FDD" w:rsidR="00F67C21" w:rsidRPr="00F87A8D" w:rsidRDefault="00F67C21" w:rsidP="00F87A8D">
      <w:pPr>
        <w:rPr>
          <w:b/>
        </w:rPr>
      </w:pPr>
      <w:r w:rsidRPr="00F87A8D">
        <w:rPr>
          <w:b/>
        </w:rPr>
        <w:t>Ray Valley solar farm</w:t>
      </w:r>
    </w:p>
    <w:p w14:paraId="28B63FDD" w14:textId="0E48173F" w:rsidR="00AE09A0" w:rsidRDefault="00531407" w:rsidP="00C810B0">
      <w:pPr>
        <w:pStyle w:val="ListParagraph"/>
        <w:numPr>
          <w:ilvl w:val="0"/>
          <w:numId w:val="1"/>
        </w:numPr>
        <w:rPr>
          <w:rFonts w:cs="Arial"/>
        </w:rPr>
      </w:pPr>
      <w:r>
        <w:rPr>
          <w:rFonts w:cs="Arial"/>
        </w:rPr>
        <w:t>Following the July Council approval, t</w:t>
      </w:r>
      <w:r w:rsidR="00AE09A0">
        <w:rPr>
          <w:rFonts w:cs="Arial"/>
        </w:rPr>
        <w:t xml:space="preserve">he Council has invested £2.3m in the Ray Valley solar farm </w:t>
      </w:r>
      <w:r w:rsidR="00B5098E">
        <w:rPr>
          <w:rFonts w:cs="Arial"/>
        </w:rPr>
        <w:t xml:space="preserve">using a revolving loan facility </w:t>
      </w:r>
      <w:r w:rsidR="00AE09A0">
        <w:rPr>
          <w:rFonts w:cs="Arial"/>
        </w:rPr>
        <w:t xml:space="preserve">as an interim measure, while a suitable loan agreement </w:t>
      </w:r>
      <w:r w:rsidR="00AE09A0" w:rsidRPr="005E2D6B">
        <w:rPr>
          <w:rFonts w:cs="Arial"/>
        </w:rPr>
        <w:t>with LCH</w:t>
      </w:r>
      <w:r w:rsidR="00AE09A0">
        <w:rPr>
          <w:rFonts w:cs="Arial"/>
        </w:rPr>
        <w:t xml:space="preserve"> is drawn up, which allows the use of the Salix grant funding and the annual returns back to the council. </w:t>
      </w:r>
      <w:r w:rsidR="00B5098E">
        <w:rPr>
          <w:rFonts w:cs="Arial"/>
        </w:rPr>
        <w:t>LCH is aware that the size of the long-term loan funded by Salix grant is linked to the nature of investment made in decarbonisation measures the Council deploys at its sites. LCH has indicated it will seek other sources of finance if there is a shortfall in the funding the Council is able to make available.</w:t>
      </w:r>
    </w:p>
    <w:p w14:paraId="11E3A791" w14:textId="77777777" w:rsidR="00CB726B" w:rsidRDefault="00CB726B" w:rsidP="004A6D2F">
      <w:pPr>
        <w:pStyle w:val="Heading1"/>
      </w:pPr>
      <w:r>
        <w:t xml:space="preserve">Carbon and environmental considerations </w:t>
      </w:r>
    </w:p>
    <w:p w14:paraId="64F5FB92" w14:textId="5C875FC4" w:rsidR="0080043D" w:rsidRDefault="00554E84" w:rsidP="00C810B0">
      <w:pPr>
        <w:pStyle w:val="ListParagraph"/>
        <w:numPr>
          <w:ilvl w:val="0"/>
          <w:numId w:val="1"/>
        </w:numPr>
      </w:pPr>
      <w:r>
        <w:t>The removal of</w:t>
      </w:r>
      <w:r w:rsidR="0080043D">
        <w:t xml:space="preserve"> sites from the </w:t>
      </w:r>
      <w:r w:rsidR="00DB6818">
        <w:t xml:space="preserve">decarbonisation </w:t>
      </w:r>
      <w:r w:rsidR="0080043D">
        <w:t>programme</w:t>
      </w:r>
      <w:r>
        <w:t xml:space="preserve"> will reduce the </w:t>
      </w:r>
      <w:r w:rsidR="00DB6818">
        <w:t xml:space="preserve">annual </w:t>
      </w:r>
      <w:r w:rsidR="0080043D">
        <w:t>carbon emissions</w:t>
      </w:r>
      <w:r w:rsidR="00B5098E">
        <w:t xml:space="preserve"> decrease </w:t>
      </w:r>
      <w:r>
        <w:t>achievable.  Those sites de-scoped</w:t>
      </w:r>
      <w:r w:rsidR="00221D40">
        <w:t xml:space="preserve"> will continue to emit damaging CO2 emissions from site operations for longer</w:t>
      </w:r>
      <w:r w:rsidR="00DB6818">
        <w:t xml:space="preserve"> and therefore </w:t>
      </w:r>
      <w:r>
        <w:t xml:space="preserve">the Council will </w:t>
      </w:r>
      <w:r w:rsidR="00DB6818">
        <w:t>make slower progress in meeting its zero carbon emissions by 2030 goal</w:t>
      </w:r>
      <w:r w:rsidR="00221D40">
        <w:t>. However, t</w:t>
      </w:r>
      <w:r w:rsidR="0080043D">
        <w:t>he removal of the Ice Rink and Rosehill C</w:t>
      </w:r>
      <w:r>
        <w:t xml:space="preserve">ommunity </w:t>
      </w:r>
      <w:r w:rsidR="0080043D">
        <w:t>C</w:t>
      </w:r>
      <w:r>
        <w:t>entre</w:t>
      </w:r>
      <w:r w:rsidR="0080043D">
        <w:t xml:space="preserve"> </w:t>
      </w:r>
      <w:r w:rsidR="00DB6818">
        <w:t xml:space="preserve">from the programme </w:t>
      </w:r>
      <w:r w:rsidR="0080043D">
        <w:t>constitute</w:t>
      </w:r>
      <w:r w:rsidR="00DB6818">
        <w:t>s</w:t>
      </w:r>
      <w:r w:rsidR="0080043D">
        <w:t xml:space="preserve"> the least </w:t>
      </w:r>
      <w:r w:rsidR="00DB6818">
        <w:t xml:space="preserve">impact in </w:t>
      </w:r>
      <w:r w:rsidR="00221D40">
        <w:t xml:space="preserve">carbon </w:t>
      </w:r>
      <w:r w:rsidR="0080043D">
        <w:t>emission</w:t>
      </w:r>
      <w:r w:rsidR="00DB6818">
        <w:t xml:space="preserve"> reductions</w:t>
      </w:r>
      <w:r w:rsidR="0080043D">
        <w:t xml:space="preserve"> lost (c92tCO2</w:t>
      </w:r>
      <w:r w:rsidR="00221D40">
        <w:t>/year</w:t>
      </w:r>
      <w:r w:rsidR="0080043D">
        <w:t xml:space="preserve"> </w:t>
      </w:r>
      <w:r w:rsidR="00221D40">
        <w:t xml:space="preserve">or c9%) </w:t>
      </w:r>
      <w:r w:rsidR="0080043D">
        <w:t xml:space="preserve">compared to </w:t>
      </w:r>
      <w:r w:rsidR="00C24F00">
        <w:t xml:space="preserve">the </w:t>
      </w:r>
      <w:r w:rsidR="00DB6818">
        <w:t xml:space="preserve">estimated </w:t>
      </w:r>
      <w:r w:rsidR="0080043D">
        <w:t>1056tCO2</w:t>
      </w:r>
      <w:r w:rsidR="00221D40">
        <w:t>/year</w:t>
      </w:r>
      <w:r w:rsidR="0080043D">
        <w:t xml:space="preserve"> of total direct site carbon emissions reduced</w:t>
      </w:r>
      <w:r w:rsidR="00DB6818">
        <w:t xml:space="preserve"> through the programme</w:t>
      </w:r>
      <w:r w:rsidR="00221D40">
        <w:t xml:space="preserve">. </w:t>
      </w:r>
    </w:p>
    <w:p w14:paraId="75B48842" w14:textId="77777777" w:rsidR="00A340BF" w:rsidRPr="00A340BF" w:rsidRDefault="002329CF" w:rsidP="00A340BF">
      <w:pPr>
        <w:rPr>
          <w:b/>
        </w:rPr>
      </w:pPr>
      <w:r w:rsidRPr="00A340BF">
        <w:rPr>
          <w:b/>
        </w:rPr>
        <w:t>Financial implication</w:t>
      </w:r>
      <w:r w:rsidR="00A340BF" w:rsidRPr="00A340BF">
        <w:rPr>
          <w:b/>
        </w:rPr>
        <w:t>s</w:t>
      </w:r>
    </w:p>
    <w:p w14:paraId="6FEA7619" w14:textId="27AFD0F9" w:rsidR="00A340BF" w:rsidRPr="00675CB8" w:rsidRDefault="005475E1" w:rsidP="00C810B0">
      <w:pPr>
        <w:pStyle w:val="ListParagraph"/>
        <w:numPr>
          <w:ilvl w:val="0"/>
          <w:numId w:val="1"/>
        </w:numPr>
      </w:pPr>
      <w:r>
        <w:t xml:space="preserve">Latest cost estimates for all aspects of works detailed in paragraph 6 above is </w:t>
      </w:r>
      <w:r w:rsidRPr="00675CB8">
        <w:t>£1</w:t>
      </w:r>
      <w:r w:rsidR="00684AF8" w:rsidRPr="00675CB8">
        <w:t>4</w:t>
      </w:r>
      <w:r w:rsidRPr="00675CB8">
        <w:t>.</w:t>
      </w:r>
      <w:r w:rsidR="00606BF5">
        <w:t>329</w:t>
      </w:r>
      <w:r w:rsidRPr="00675CB8">
        <w:t xml:space="preserve"> million</w:t>
      </w:r>
      <w:r w:rsidR="00C22E28">
        <w:t xml:space="preserve"> including enabling works</w:t>
      </w:r>
      <w:r>
        <w:t>. The original loan to Low Carbon Hub in respect of Ray Valley Solar Farm based on the reduction of carbon emissions from the other installations is estimated at £3.096 million</w:t>
      </w:r>
      <w:r w:rsidR="00C22E28">
        <w:t>. Project management costs incurred by the</w:t>
      </w:r>
      <w:r w:rsidR="00B5098E">
        <w:t xml:space="preserve"> Council are estimated at £266k. Therefore the t</w:t>
      </w:r>
      <w:r w:rsidR="00C22E28">
        <w:t xml:space="preserve">otal cost of the project is estimated at </w:t>
      </w:r>
      <w:r w:rsidR="00C22E28" w:rsidRPr="00675CB8">
        <w:t>£17.</w:t>
      </w:r>
      <w:r w:rsidR="00675CB8">
        <w:t>691</w:t>
      </w:r>
      <w:r w:rsidR="00C22E28" w:rsidRPr="00675CB8">
        <w:t xml:space="preserve"> million.</w:t>
      </w:r>
    </w:p>
    <w:p w14:paraId="1346CF36" w14:textId="00CEA9A4" w:rsidR="00A340BF" w:rsidRDefault="00C22E28" w:rsidP="00C810B0">
      <w:pPr>
        <w:pStyle w:val="ListParagraph"/>
        <w:numPr>
          <w:ilvl w:val="0"/>
          <w:numId w:val="1"/>
        </w:numPr>
      </w:pPr>
      <w:r>
        <w:t>Salix loan finance has been secured from the Department for Business, Energy and Industrial Strategy (BEIS) in the order of £10.923 million and a capital budget for the estimated cost of enabling works of £3.066 million</w:t>
      </w:r>
      <w:r w:rsidR="00606BF5" w:rsidRPr="00606BF5">
        <w:t xml:space="preserve"> </w:t>
      </w:r>
      <w:r w:rsidR="00606BF5">
        <w:t>was agreed under Chief Executives urgent decision powers.</w:t>
      </w:r>
      <w:r w:rsidR="007D307C">
        <w:t xml:space="preserve"> Resources therefore total £13.989 million. </w:t>
      </w:r>
    </w:p>
    <w:p w14:paraId="1ACACF3A" w14:textId="26AE8976" w:rsidR="00A340BF" w:rsidRDefault="007D307C" w:rsidP="00C810B0">
      <w:pPr>
        <w:pStyle w:val="ListParagraph"/>
        <w:numPr>
          <w:ilvl w:val="0"/>
          <w:numId w:val="1"/>
        </w:numPr>
      </w:pPr>
      <w:r>
        <w:t xml:space="preserve">Overall the latest cost estimates for the project indicate a shortfall </w:t>
      </w:r>
      <w:r w:rsidRPr="00675CB8">
        <w:t>of £3.</w:t>
      </w:r>
      <w:r w:rsidR="00675CB8" w:rsidRPr="00675CB8">
        <w:t>702</w:t>
      </w:r>
      <w:r w:rsidRPr="00675CB8">
        <w:t xml:space="preserve"> million.</w:t>
      </w:r>
      <w:r>
        <w:t xml:space="preserve"> It should be noted that in securing budget approval for the £3.066m members were advised that </w:t>
      </w:r>
      <w:r w:rsidR="00A511B5">
        <w:t xml:space="preserve">up to </w:t>
      </w:r>
      <w:r>
        <w:t xml:space="preserve">£650k of this could be financed by the Salix loan so in essence the current estimated project overspend could be revised </w:t>
      </w:r>
      <w:r w:rsidRPr="00675CB8">
        <w:t>to £</w:t>
      </w:r>
      <w:r w:rsidR="00684AF8" w:rsidRPr="00675CB8">
        <w:t>4</w:t>
      </w:r>
      <w:r w:rsidRPr="00675CB8">
        <w:t>.</w:t>
      </w:r>
      <w:r w:rsidR="00675CB8" w:rsidRPr="00675CB8">
        <w:t>352</w:t>
      </w:r>
      <w:r w:rsidRPr="00675CB8">
        <w:t xml:space="preserve"> million.</w:t>
      </w:r>
      <w:r>
        <w:t xml:space="preserve"> </w:t>
      </w:r>
    </w:p>
    <w:p w14:paraId="4D02D503" w14:textId="254E0073" w:rsidR="00BE4F07" w:rsidRDefault="007D307C" w:rsidP="00C810B0">
      <w:pPr>
        <w:pStyle w:val="ListParagraph"/>
        <w:numPr>
          <w:ilvl w:val="0"/>
          <w:numId w:val="1"/>
        </w:numPr>
      </w:pPr>
      <w:r>
        <w:lastRenderedPageBreak/>
        <w:t>The following points are worthy of note</w:t>
      </w:r>
    </w:p>
    <w:p w14:paraId="18EF098C" w14:textId="52036084" w:rsidR="007D307C" w:rsidRDefault="007D307C" w:rsidP="00CA417C">
      <w:pPr>
        <w:pStyle w:val="ListParagraph"/>
        <w:numPr>
          <w:ilvl w:val="0"/>
          <w:numId w:val="8"/>
        </w:numPr>
      </w:pPr>
      <w:r>
        <w:t>Conting</w:t>
      </w:r>
      <w:r w:rsidR="00684AF8">
        <w:t>ency for the enabling</w:t>
      </w:r>
      <w:r w:rsidR="00675CB8">
        <w:t xml:space="preserve"> and decarbonisation</w:t>
      </w:r>
      <w:r w:rsidR="00684AF8">
        <w:t xml:space="preserve"> works is estimated at £980k </w:t>
      </w:r>
      <w:proofErr w:type="spellStart"/>
      <w:r w:rsidR="00684AF8">
        <w:t>i.e</w:t>
      </w:r>
      <w:proofErr w:type="spellEnd"/>
      <w:r w:rsidR="00684AF8">
        <w:t xml:space="preserve"> </w:t>
      </w:r>
      <w:r w:rsidR="00675CB8">
        <w:t>at 8.0% for all 6 projects, is being maintained at the same level for the reduced programme over 4 sites, therefore this increases to 10.4%</w:t>
      </w:r>
    </w:p>
    <w:p w14:paraId="7D1BF9D9" w14:textId="669A8A8F" w:rsidR="007D307C" w:rsidRDefault="007D307C" w:rsidP="00CA417C">
      <w:pPr>
        <w:pStyle w:val="ListParagraph"/>
        <w:numPr>
          <w:ilvl w:val="0"/>
          <w:numId w:val="8"/>
        </w:numPr>
      </w:pPr>
      <w:r>
        <w:t xml:space="preserve">Capitalised internal costs relating to project management </w:t>
      </w:r>
      <w:r w:rsidR="00EF11E7">
        <w:t xml:space="preserve">are assumed to be equal </w:t>
      </w:r>
      <w:r w:rsidR="00A511B5">
        <w:t>regardless of de-scoping programme elements,</w:t>
      </w:r>
      <w:r w:rsidR="00EF11E7">
        <w:t xml:space="preserve"> although in reality this may vary to some degree</w:t>
      </w:r>
      <w:r w:rsidR="00675CB8">
        <w:t>.</w:t>
      </w:r>
    </w:p>
    <w:p w14:paraId="64081756" w14:textId="1CEF8DD5" w:rsidR="00EF11E7" w:rsidRDefault="00EF11E7" w:rsidP="00CA417C">
      <w:pPr>
        <w:pStyle w:val="ListParagraph"/>
        <w:numPr>
          <w:ilvl w:val="0"/>
          <w:numId w:val="8"/>
        </w:numPr>
      </w:pPr>
      <w:r>
        <w:t xml:space="preserve">Removing the installation for Ferry would reduce the grant available from Salix by </w:t>
      </w:r>
      <w:r w:rsidR="00A511B5">
        <w:t xml:space="preserve">up to around </w:t>
      </w:r>
      <w:r>
        <w:t>£</w:t>
      </w:r>
      <w:r w:rsidR="00A511B5">
        <w:t>1.9 million due to the carbon compliance ceiling of £500/tonne of carbon saved. While, i</w:t>
      </w:r>
      <w:r w:rsidR="00684AF8">
        <w:t xml:space="preserve">n the case of removing the </w:t>
      </w:r>
      <w:r w:rsidR="00A511B5">
        <w:t>I</w:t>
      </w:r>
      <w:r w:rsidR="00684AF8">
        <w:t xml:space="preserve">ce </w:t>
      </w:r>
      <w:r w:rsidR="00A511B5">
        <w:t>R</w:t>
      </w:r>
      <w:r w:rsidR="00684AF8">
        <w:t xml:space="preserve">ink and Rose Hill </w:t>
      </w:r>
      <w:r w:rsidR="00A511B5">
        <w:t xml:space="preserve">Community Centre all of the £10.923m grant can be utilised. </w:t>
      </w:r>
    </w:p>
    <w:p w14:paraId="6F67FBE5" w14:textId="2A9AB978" w:rsidR="00EF11E7" w:rsidRDefault="00EF11E7" w:rsidP="00CA417C">
      <w:pPr>
        <w:pStyle w:val="ListParagraph"/>
        <w:numPr>
          <w:ilvl w:val="0"/>
          <w:numId w:val="8"/>
        </w:numPr>
        <w:tabs>
          <w:tab w:val="clear" w:pos="426"/>
          <w:tab w:val="left" w:pos="1134"/>
        </w:tabs>
      </w:pPr>
      <w:r>
        <w:t>The loan to the Low Carbon Hub (LCH) in respect of the Ray Valley Solar Farm is linked to carbon emission savings and removal of the ice rink, given the emission savings generated would reduce the loan to LCH from £3.1 million to an estimated £2.053 millio</w:t>
      </w:r>
      <w:r w:rsidR="00675CB8">
        <w:t>n. Paragraphs 25</w:t>
      </w:r>
      <w:r>
        <w:t xml:space="preserve"> above identif</w:t>
      </w:r>
      <w:r w:rsidR="002F514F">
        <w:t>ies</w:t>
      </w:r>
      <w:r>
        <w:t xml:space="preserve"> that we have currently advanced LCH £2.3 million from the Council</w:t>
      </w:r>
      <w:r w:rsidR="002F514F">
        <w:t>’</w:t>
      </w:r>
      <w:r>
        <w:t>s</w:t>
      </w:r>
      <w:r w:rsidR="009D4514">
        <w:t xml:space="preserve"> </w:t>
      </w:r>
      <w:r>
        <w:t xml:space="preserve">‘Revolving Loan Fund’ as an interim measure pending finalisation of the Salix Loan backed agreement. </w:t>
      </w:r>
      <w:r w:rsidR="0022008A">
        <w:t xml:space="preserve">It should also be noted that the original premise was that the </w:t>
      </w:r>
      <w:r w:rsidR="00826D13">
        <w:t xml:space="preserve">principal of the £3.1 </w:t>
      </w:r>
      <w:r w:rsidR="0022008A">
        <w:t xml:space="preserve">loan </w:t>
      </w:r>
      <w:r w:rsidR="00826D13">
        <w:t>would be repayable to</w:t>
      </w:r>
      <w:r w:rsidR="0022008A">
        <w:t xml:space="preserve"> the Council </w:t>
      </w:r>
      <w:r w:rsidR="00826D13">
        <w:t>over 22.5 years with interest, with subsequently unfettered future usage by the Council. A reduction of the loan of £1.1 million would result in a loss of interest at 1.45% and a loss of principal to the Council.</w:t>
      </w:r>
    </w:p>
    <w:p w14:paraId="591FCE99" w14:textId="77777777" w:rsidR="0040736F" w:rsidRPr="001356F1" w:rsidRDefault="00DA614B" w:rsidP="004A6D2F">
      <w:pPr>
        <w:pStyle w:val="Heading1"/>
      </w:pPr>
      <w:r w:rsidRPr="001356F1">
        <w:t>Legal issues</w:t>
      </w:r>
    </w:p>
    <w:p w14:paraId="5970ECD7" w14:textId="77777777" w:rsidR="00C810B0" w:rsidRDefault="00C810B0" w:rsidP="00C810B0">
      <w:pPr>
        <w:pStyle w:val="ListParagraph"/>
        <w:numPr>
          <w:ilvl w:val="0"/>
          <w:numId w:val="1"/>
        </w:numPr>
        <w:ind w:left="502"/>
      </w:pPr>
      <w:r>
        <w:t xml:space="preserve">Cabinet is being asked to agree to the de-scoping of the de-carbonisation programme through the removal of the Ice Rink and Rose Hill in order to remain within the approved budget and maximise use of the Salix grant money and associated carbon emission reductions. </w:t>
      </w:r>
    </w:p>
    <w:p w14:paraId="5C3AC9BF" w14:textId="77777777" w:rsidR="00C810B0" w:rsidRDefault="00C810B0" w:rsidP="00C810B0">
      <w:pPr>
        <w:pStyle w:val="ListParagraph"/>
        <w:numPr>
          <w:ilvl w:val="0"/>
          <w:numId w:val="1"/>
        </w:numPr>
        <w:ind w:left="502"/>
      </w:pPr>
      <w:r>
        <w:t>The previous Cabinet report, dated 10</w:t>
      </w:r>
      <w:r w:rsidRPr="00BD5217">
        <w:rPr>
          <w:vertAlign w:val="superscript"/>
        </w:rPr>
        <w:t>th</w:t>
      </w:r>
      <w:r>
        <w:t xml:space="preserve"> February 2021 which sought initial approval for the programme set out the legal issues summarised as follows:</w:t>
      </w:r>
    </w:p>
    <w:p w14:paraId="565A95D4" w14:textId="77777777" w:rsidR="00C810B0" w:rsidRDefault="00C810B0" w:rsidP="00C810B0">
      <w:pPr>
        <w:pStyle w:val="ListParagraph"/>
        <w:numPr>
          <w:ilvl w:val="0"/>
          <w:numId w:val="14"/>
        </w:numPr>
      </w:pPr>
      <w:r>
        <w:t xml:space="preserve">The proposed grant offers are from Salix Finance Ltd with funds provided by the Department of Business, Energy and Industrial Strategy (BEIS). It is anticipated that our standard form of arrangements will be applied to what is essentially electrical engineering works. The investment in renewable energy is likely to be novel and will require specialist external legal advice. </w:t>
      </w:r>
    </w:p>
    <w:p w14:paraId="6C32C001" w14:textId="77777777" w:rsidR="00C810B0" w:rsidRDefault="00C810B0" w:rsidP="00C810B0">
      <w:pPr>
        <w:pStyle w:val="ListParagraph"/>
        <w:numPr>
          <w:ilvl w:val="0"/>
          <w:numId w:val="14"/>
        </w:numPr>
      </w:pPr>
      <w:r>
        <w:t>Proposals to extend existing contracts or to award new contracts for the supply of goods, services and or works should be undertaken in accordance with the council’s Constitution, Contract Procedure Rules and the requirements of the Public Contracts Regulations 2015.</w:t>
      </w:r>
    </w:p>
    <w:p w14:paraId="71FCC5F8" w14:textId="77777777" w:rsidR="00C810B0" w:rsidRDefault="00C810B0" w:rsidP="00C810B0">
      <w:pPr>
        <w:pStyle w:val="ListParagraph"/>
        <w:numPr>
          <w:ilvl w:val="0"/>
          <w:numId w:val="14"/>
        </w:numPr>
      </w:pPr>
      <w:r>
        <w:t>The Council is unlikely to have much, or any, ability to negotiate the terms of the grant funding agreement. Officers must ensure that if they draw monies down pursuant to these funding agreements, that they comply with the terms of the agreement and note any risks that the Council may be exposed to in the event of non-compliance.</w:t>
      </w:r>
    </w:p>
    <w:p w14:paraId="316D389D" w14:textId="77777777" w:rsidR="00B54B1D" w:rsidRDefault="00B54B1D" w:rsidP="00B54B1D"/>
    <w:p w14:paraId="52EF829E" w14:textId="77777777" w:rsidR="00C810B0" w:rsidRDefault="00C810B0" w:rsidP="00C810B0">
      <w:pPr>
        <w:pStyle w:val="ListParagraph"/>
        <w:numPr>
          <w:ilvl w:val="0"/>
          <w:numId w:val="1"/>
        </w:numPr>
        <w:ind w:left="502"/>
      </w:pPr>
      <w:r>
        <w:lastRenderedPageBreak/>
        <w:t>The de-scoping of the programme to remove the Ice Rink and Rose Hill does not change the primary legal implications to be considered. However it should be noted that the removal of a site, or sites, from the programme would be a variation/modification of the programme and the grant funding agreement and that the agreement provides that no significant changes may be made to the project programme without Salix’s prior written agreement. Officers will therefore need to seek the written agreement from Salix to vary the programme by removing sites. If such prior written consent is obtained to vary the programme, then the removal of the sites should not trigger Salix’s ability to withhold or suspend payment of the grant money provided the Council complies with all obligations in the grant funding agreement.</w:t>
      </w:r>
    </w:p>
    <w:p w14:paraId="22E68525" w14:textId="5591312E" w:rsidR="00C810B0" w:rsidRDefault="00C810B0" w:rsidP="00C810B0">
      <w:pPr>
        <w:pStyle w:val="ListParagraph"/>
        <w:numPr>
          <w:ilvl w:val="0"/>
          <w:numId w:val="1"/>
        </w:numPr>
        <w:ind w:left="502"/>
      </w:pPr>
      <w:r>
        <w:t>The report outlines the fact that work is ongoing to draft and negotiate a suitable loan agreement between the Council and LCH in respect of the proposal to use Salix grant funding money to loan to LCH for investment in the Ray Valley Solar Farm. External legal providers have been instructed as this is a specialist area of law. It is important that the Council considers its obligations in respect of the Salix grant funding agreement and its ability to pass on those obligations to LCH, or secure an indemnity, to ensure the actions of LCH could not result in unforeseen liability for the Council in respect of the Salix funding. The Council also needs to be satisfied that it has appropriate security for any loan facility granted, which protects the Council’s position whilst allowing LCH the flexibility it requires.</w:t>
      </w:r>
    </w:p>
    <w:p w14:paraId="6D368F98" w14:textId="77777777" w:rsidR="002329CF" w:rsidRPr="001356F1" w:rsidRDefault="002329CF" w:rsidP="004A6D2F">
      <w:pPr>
        <w:pStyle w:val="Heading1"/>
      </w:pPr>
      <w:r w:rsidRPr="001356F1">
        <w:t>Level of risk</w:t>
      </w:r>
    </w:p>
    <w:p w14:paraId="7F55A363" w14:textId="48F30E6F" w:rsidR="00554E84" w:rsidRDefault="00554E84" w:rsidP="00C810B0">
      <w:pPr>
        <w:pStyle w:val="ListParagraph"/>
        <w:numPr>
          <w:ilvl w:val="0"/>
          <w:numId w:val="1"/>
        </w:numPr>
      </w:pPr>
      <w:r>
        <w:t>The programme</w:t>
      </w:r>
      <w:r w:rsidR="0093067A" w:rsidRPr="001356F1">
        <w:t xml:space="preserve"> </w:t>
      </w:r>
      <w:r w:rsidR="00151888" w:rsidRPr="001356F1">
        <w:t>R</w:t>
      </w:r>
      <w:r w:rsidR="002329CF" w:rsidRPr="001356F1">
        <w:t xml:space="preserve">isk </w:t>
      </w:r>
      <w:r w:rsidR="00151888" w:rsidRPr="001356F1">
        <w:t>R</w:t>
      </w:r>
      <w:r w:rsidR="0093067A" w:rsidRPr="001356F1">
        <w:t>egister</w:t>
      </w:r>
      <w:r w:rsidR="002329CF" w:rsidRPr="001356F1">
        <w:t xml:space="preserve"> </w:t>
      </w:r>
      <w:r>
        <w:t xml:space="preserve">is attached </w:t>
      </w:r>
      <w:r w:rsidR="002329CF" w:rsidRPr="001356F1">
        <w:t xml:space="preserve">as an appendix. </w:t>
      </w:r>
    </w:p>
    <w:p w14:paraId="24492989" w14:textId="6C8F3BE5" w:rsidR="00554E84" w:rsidRDefault="00871BED" w:rsidP="00C810B0">
      <w:pPr>
        <w:pStyle w:val="ListParagraph"/>
        <w:numPr>
          <w:ilvl w:val="0"/>
          <w:numId w:val="1"/>
        </w:numPr>
      </w:pPr>
      <w:r>
        <w:t xml:space="preserve">The main purpose of the proposals in this document are to reduce the financial risks within the programme, which is currently expected to go significantly over the approved budget. This is the expected outcome if the </w:t>
      </w:r>
      <w:r w:rsidR="00554E84">
        <w:t xml:space="preserve">de-scoping recommendations are not approved. As </w:t>
      </w:r>
      <w:r>
        <w:t>referenced in p</w:t>
      </w:r>
      <w:r w:rsidR="00554E84">
        <w:t>aragraph 1</w:t>
      </w:r>
      <w:r w:rsidR="002F514F">
        <w:t>4</w:t>
      </w:r>
      <w:r>
        <w:t>,</w:t>
      </w:r>
      <w:r w:rsidR="00554E84">
        <w:t xml:space="preserve"> if the contractor is not appointed by mid-September this will create a programme risk of not completing by 31</w:t>
      </w:r>
      <w:r w:rsidR="00554E84" w:rsidRPr="00706AD5">
        <w:rPr>
          <w:vertAlign w:val="superscript"/>
        </w:rPr>
        <w:t>st</w:t>
      </w:r>
      <w:r w:rsidR="00554E84">
        <w:t xml:space="preserve"> March 2022. Th</w:t>
      </w:r>
      <w:r>
        <w:t>is would require the C</w:t>
      </w:r>
      <w:r w:rsidR="00554E84">
        <w:t xml:space="preserve">ouncil </w:t>
      </w:r>
      <w:r>
        <w:t>to seek</w:t>
      </w:r>
      <w:r w:rsidR="00554E84">
        <w:t xml:space="preserve"> additional funding to complete the works.</w:t>
      </w:r>
    </w:p>
    <w:p w14:paraId="25CB324E" w14:textId="29C1B371" w:rsidR="00554E84" w:rsidRPr="001356F1" w:rsidRDefault="00554E84" w:rsidP="00C810B0">
      <w:pPr>
        <w:pStyle w:val="ListParagraph"/>
        <w:numPr>
          <w:ilvl w:val="0"/>
          <w:numId w:val="1"/>
        </w:numPr>
      </w:pPr>
      <w:r>
        <w:t xml:space="preserve">There </w:t>
      </w:r>
      <w:r w:rsidR="00D64778">
        <w:t>some</w:t>
      </w:r>
      <w:r w:rsidR="00871BED">
        <w:t xml:space="preserve"> p</w:t>
      </w:r>
      <w:r>
        <w:t>rovisional sums representing the enabling works that are still at stage 2, therefore, not fully designed</w:t>
      </w:r>
      <w:r w:rsidR="00871BED">
        <w:t xml:space="preserve">. Officers are currently in discussions over the costs of </w:t>
      </w:r>
      <w:r>
        <w:t>transfe</w:t>
      </w:r>
      <w:r w:rsidR="00871BED">
        <w:t>r</w:t>
      </w:r>
      <w:r>
        <w:t>r</w:t>
      </w:r>
      <w:r w:rsidR="00871BED">
        <w:t>ing</w:t>
      </w:r>
      <w:r>
        <w:t xml:space="preserve"> this risk to the contract</w:t>
      </w:r>
      <w:r w:rsidR="00871BED">
        <w:t>or,</w:t>
      </w:r>
      <w:r>
        <w:t xml:space="preserve"> by way of buying this risk.</w:t>
      </w:r>
    </w:p>
    <w:p w14:paraId="7D6BE5DC" w14:textId="77777777" w:rsidR="002329CF" w:rsidRPr="001356F1" w:rsidRDefault="002329CF" w:rsidP="0050321C">
      <w:pPr>
        <w:pStyle w:val="Heading1"/>
      </w:pPr>
      <w:r w:rsidRPr="001356F1">
        <w:t xml:space="preserve">Equalities impact </w:t>
      </w:r>
    </w:p>
    <w:p w14:paraId="2F5E2382" w14:textId="7AC14693" w:rsidR="002329CF" w:rsidRPr="001356F1" w:rsidRDefault="00C24F00" w:rsidP="00C810B0">
      <w:pPr>
        <w:pStyle w:val="ListParagraph"/>
        <w:numPr>
          <w:ilvl w:val="0"/>
          <w:numId w:val="1"/>
        </w:numPr>
      </w:pPr>
      <w:r>
        <w:t>Whilst there are limited equalities impacts to the decisions proposed within this paper, the decarbonisation programme will extend and secure the future operation</w:t>
      </w:r>
      <w:r w:rsidR="0097755F">
        <w:t>al</w:t>
      </w:r>
      <w:r>
        <w:t xml:space="preserve"> life of the </w:t>
      </w:r>
      <w:r w:rsidR="00871BED">
        <w:t>C</w:t>
      </w:r>
      <w:r>
        <w:t xml:space="preserve">ouncil’s leisure facilities. They provide a </w:t>
      </w:r>
      <w:r w:rsidR="00570644">
        <w:t xml:space="preserve">relatively low </w:t>
      </w:r>
      <w:r>
        <w:t xml:space="preserve">cost resource for public benefit for those in particular for example on lower incomes or with disabilities </w:t>
      </w:r>
      <w:r w:rsidR="00871BED">
        <w:t xml:space="preserve">and benefitting from discounted charges, </w:t>
      </w:r>
      <w:r>
        <w:t>compared to facilities operated by independent commercial providers.</w:t>
      </w:r>
      <w:r w:rsidR="00570644">
        <w:t xml:space="preserve">  </w:t>
      </w:r>
    </w:p>
    <w:p w14:paraId="4984EBFF" w14:textId="77777777" w:rsidR="00E87F7A" w:rsidRPr="001356F1" w:rsidRDefault="00E87F7A" w:rsidP="00E87F7A">
      <w:pPr>
        <w:pStyle w:val="Heading1"/>
      </w:pPr>
      <w:r w:rsidRPr="001356F1">
        <w:t>Conclusion</w:t>
      </w:r>
    </w:p>
    <w:p w14:paraId="0B5E7134" w14:textId="63BD7634" w:rsidR="00E206D6" w:rsidRPr="001356F1" w:rsidRDefault="00871BED" w:rsidP="00C810B0">
      <w:pPr>
        <w:pStyle w:val="ListParagraph"/>
        <w:numPr>
          <w:ilvl w:val="0"/>
          <w:numId w:val="1"/>
        </w:numPr>
      </w:pPr>
      <w:r>
        <w:t xml:space="preserve">The nature of the funding criteria by Salix and the number of variables associated with the decarbonisation works, enabling works, solar farm loan, </w:t>
      </w:r>
      <w:r w:rsidR="00903CBF">
        <w:t xml:space="preserve">means the optimal approach to de-scoping the Programme to reduce costs is not straightforward. However, the recommendation of officers and the Council’s external consultants </w:t>
      </w:r>
      <w:r w:rsidR="00903CBF">
        <w:lastRenderedPageBreak/>
        <w:t>and contractors is to remove both the Ice Rink and Rose Hill from the programme, thereby maximising the use of available grant to pay for both decarbonisation measures and enabling works across the other four sites, and delivering the largest future carbon saving.</w:t>
      </w:r>
      <w:r>
        <w:t xml:space="preserve"> </w:t>
      </w:r>
    </w:p>
    <w:p w14:paraId="71A0A925"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7DC5A3AA"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3B85EDA6"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1BFAC0DD" w14:textId="41C4A227" w:rsidR="00E87F7A" w:rsidRPr="001356F1" w:rsidRDefault="00903CBF" w:rsidP="00A46E98">
            <w:r>
              <w:t>Mish Tullar</w:t>
            </w:r>
          </w:p>
        </w:tc>
      </w:tr>
      <w:tr w:rsidR="00DF093E" w:rsidRPr="001356F1" w14:paraId="00E42CBF"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2224B89B"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75CAD1EB" w14:textId="2F8D85CA" w:rsidR="00E87F7A" w:rsidRPr="001356F1" w:rsidRDefault="00903CBF" w:rsidP="00A46E98">
            <w:r>
              <w:t>Head of Corporate Strategy</w:t>
            </w:r>
          </w:p>
        </w:tc>
      </w:tr>
      <w:tr w:rsidR="00DF093E" w:rsidRPr="001356F1" w14:paraId="07DBFC0A" w14:textId="77777777" w:rsidTr="00A46E98">
        <w:trPr>
          <w:cantSplit/>
          <w:trHeight w:val="396"/>
        </w:trPr>
        <w:tc>
          <w:tcPr>
            <w:tcW w:w="3969" w:type="dxa"/>
            <w:tcBorders>
              <w:top w:val="nil"/>
              <w:left w:val="single" w:sz="8" w:space="0" w:color="000000"/>
              <w:bottom w:val="nil"/>
              <w:right w:val="nil"/>
            </w:tcBorders>
            <w:shd w:val="clear" w:color="auto" w:fill="auto"/>
          </w:tcPr>
          <w:p w14:paraId="4C953EFA"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149DE161" w14:textId="63526521" w:rsidR="00E87F7A" w:rsidRPr="001356F1" w:rsidRDefault="00903CBF" w:rsidP="00A46E98">
            <w:r>
              <w:t>Environmental Sustainability</w:t>
            </w:r>
          </w:p>
        </w:tc>
      </w:tr>
      <w:tr w:rsidR="00DF093E" w:rsidRPr="001356F1" w14:paraId="24A2CA76" w14:textId="77777777" w:rsidTr="00A46E98">
        <w:trPr>
          <w:cantSplit/>
          <w:trHeight w:val="396"/>
        </w:trPr>
        <w:tc>
          <w:tcPr>
            <w:tcW w:w="3969" w:type="dxa"/>
            <w:tcBorders>
              <w:top w:val="nil"/>
              <w:left w:val="single" w:sz="8" w:space="0" w:color="000000"/>
              <w:bottom w:val="nil"/>
              <w:right w:val="nil"/>
            </w:tcBorders>
            <w:shd w:val="clear" w:color="auto" w:fill="auto"/>
          </w:tcPr>
          <w:p w14:paraId="1D60CF25"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25F78B2B" w14:textId="6AFE9F84" w:rsidR="00E87F7A" w:rsidRPr="001356F1" w:rsidRDefault="00903CBF" w:rsidP="00A46E98">
            <w:r>
              <w:t>07483 010499</w:t>
            </w:r>
            <w:r w:rsidR="00E87F7A" w:rsidRPr="001356F1">
              <w:t xml:space="preserve">  </w:t>
            </w:r>
          </w:p>
        </w:tc>
      </w:tr>
      <w:tr w:rsidR="005570B5" w:rsidRPr="001356F1" w14:paraId="22C95FE8"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143DE28B"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2528A186" w14:textId="453A86CF" w:rsidR="00E87F7A" w:rsidRPr="001356F1" w:rsidRDefault="00903CBF" w:rsidP="00A46E98">
            <w:pPr>
              <w:rPr>
                <w:rStyle w:val="Hyperlink"/>
                <w:color w:val="000000"/>
              </w:rPr>
            </w:pPr>
            <w:r>
              <w:rPr>
                <w:rStyle w:val="Hyperlink"/>
                <w:color w:val="000000"/>
              </w:rPr>
              <w:t>mtullar@oxford.gov.uk</w:t>
            </w:r>
          </w:p>
        </w:tc>
      </w:tr>
    </w:tbl>
    <w:p w14:paraId="22711309"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3B86ADC5"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66F40C3F" w14:textId="376F4C15" w:rsidR="0093067A" w:rsidRPr="001356F1" w:rsidRDefault="00182B81" w:rsidP="000A528C">
            <w:r w:rsidRPr="001356F1">
              <w:rPr>
                <w:rStyle w:val="Firstpagetablebold"/>
              </w:rPr>
              <w:t xml:space="preserve">Background Papers: </w:t>
            </w:r>
            <w:r w:rsidR="00B54B1D" w:rsidRPr="00B54B1D">
              <w:rPr>
                <w:rStyle w:val="Firstpagetablebold"/>
                <w:b w:val="0"/>
              </w:rPr>
              <w:t>None</w:t>
            </w:r>
          </w:p>
        </w:tc>
      </w:tr>
    </w:tbl>
    <w:p w14:paraId="24507BB5" w14:textId="77777777" w:rsidR="00CE4C87" w:rsidRDefault="00CE4C87" w:rsidP="0093067A"/>
    <w:sectPr w:rsidR="00CE4C87"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7670B" w14:textId="77777777" w:rsidR="004F2CBB" w:rsidRDefault="004F2CBB" w:rsidP="004A6D2F">
      <w:r>
        <w:separator/>
      </w:r>
    </w:p>
  </w:endnote>
  <w:endnote w:type="continuationSeparator" w:id="0">
    <w:p w14:paraId="12E5B9E8" w14:textId="77777777" w:rsidR="004F2CBB" w:rsidRDefault="004F2CB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8E439" w14:textId="77777777" w:rsidR="00364FAD" w:rsidRDefault="00364FAD" w:rsidP="004A6D2F">
    <w:pPr>
      <w:pStyle w:val="Footer"/>
    </w:pPr>
    <w:r>
      <w:t>Do not use a footer or page numbers.</w:t>
    </w:r>
  </w:p>
  <w:p w14:paraId="3DC849A1" w14:textId="77777777" w:rsidR="00364FAD" w:rsidRDefault="00364FAD" w:rsidP="004A6D2F">
    <w:pPr>
      <w:pStyle w:val="Footer"/>
    </w:pPr>
  </w:p>
  <w:p w14:paraId="47BD870B"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AB549"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E474B" w14:textId="77777777" w:rsidR="004F2CBB" w:rsidRDefault="004F2CBB" w:rsidP="004A6D2F">
      <w:r>
        <w:separator/>
      </w:r>
    </w:p>
  </w:footnote>
  <w:footnote w:type="continuationSeparator" w:id="0">
    <w:p w14:paraId="21299705" w14:textId="77777777" w:rsidR="004F2CBB" w:rsidRDefault="004F2CBB"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F2491" w14:textId="77777777" w:rsidR="00D5547E" w:rsidRDefault="001638B5" w:rsidP="00D5547E">
    <w:pPr>
      <w:pStyle w:val="Header"/>
      <w:jc w:val="right"/>
    </w:pPr>
    <w:r>
      <w:rPr>
        <w:noProof/>
      </w:rPr>
      <w:drawing>
        <wp:inline distT="0" distB="0" distL="0" distR="0" wp14:anchorId="64A1F24E" wp14:editId="33D98D94">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98163C"/>
    <w:multiLevelType w:val="hybridMultilevel"/>
    <w:tmpl w:val="4D1A6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8E505B"/>
    <w:multiLevelType w:val="hybridMultilevel"/>
    <w:tmpl w:val="B492B196"/>
    <w:lvl w:ilvl="0" w:tplc="54DE5A32">
      <w:start w:val="1"/>
      <w:numFmt w:val="decimal"/>
      <w:pStyle w:val="OCCnumberedparagraph"/>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FD43A28"/>
    <w:multiLevelType w:val="hybridMultilevel"/>
    <w:tmpl w:val="891A2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C7349FA"/>
    <w:multiLevelType w:val="hybridMultilevel"/>
    <w:tmpl w:val="4328E8A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41715DB5"/>
    <w:multiLevelType w:val="hybridMultilevel"/>
    <w:tmpl w:val="86224F28"/>
    <w:lvl w:ilvl="0" w:tplc="E7BA815E">
      <w:start w:val="1"/>
      <w:numFmt w:val="decimal"/>
      <w:lvlText w:val="%1."/>
      <w:lvlJc w:val="left"/>
      <w:pPr>
        <w:ind w:left="36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A32698"/>
    <w:multiLevelType w:val="hybridMultilevel"/>
    <w:tmpl w:val="56CE730A"/>
    <w:lvl w:ilvl="0" w:tplc="E7BA815E">
      <w:start w:val="1"/>
      <w:numFmt w:val="decimal"/>
      <w:lvlText w:val="%1."/>
      <w:lvlJc w:val="left"/>
      <w:pPr>
        <w:ind w:left="360" w:hanging="360"/>
      </w:pPr>
      <w:rPr>
        <w:b w:val="0"/>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FD16223"/>
    <w:multiLevelType w:val="hybridMultilevel"/>
    <w:tmpl w:val="A3428380"/>
    <w:lvl w:ilvl="0" w:tplc="E7BA815E">
      <w:start w:val="1"/>
      <w:numFmt w:val="decimal"/>
      <w:lvlText w:val="%1."/>
      <w:lvlJc w:val="left"/>
      <w:pPr>
        <w:ind w:left="360" w:hanging="360"/>
      </w:pPr>
      <w:rPr>
        <w:b w:val="0"/>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98365C6"/>
    <w:multiLevelType w:val="multilevel"/>
    <w:tmpl w:val="E67CE66C"/>
    <w:numStyleLink w:val="StyleNumberedLeft0cmHanging075cm"/>
  </w:abstractNum>
  <w:num w:numId="1">
    <w:abstractNumId w:val="10"/>
  </w:num>
  <w:num w:numId="2">
    <w:abstractNumId w:val="0"/>
  </w:num>
  <w:num w:numId="3">
    <w:abstractNumId w:val="11"/>
  </w:num>
  <w:num w:numId="4">
    <w:abstractNumId w:val="5"/>
  </w:num>
  <w:num w:numId="5">
    <w:abstractNumId w:val="1"/>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2"/>
  </w:num>
  <w:num w:numId="11">
    <w:abstractNumId w:val="3"/>
  </w:num>
  <w:num w:numId="12">
    <w:abstractNumId w:val="7"/>
  </w:num>
  <w:num w:numId="13">
    <w:abstractNumId w:val="8"/>
  </w:num>
  <w:num w:numId="1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A8"/>
    <w:rsid w:val="00004518"/>
    <w:rsid w:val="00007A40"/>
    <w:rsid w:val="000117D4"/>
    <w:rsid w:val="000314D7"/>
    <w:rsid w:val="0004324F"/>
    <w:rsid w:val="00045F8B"/>
    <w:rsid w:val="00046D2B"/>
    <w:rsid w:val="00056263"/>
    <w:rsid w:val="00057371"/>
    <w:rsid w:val="00057E1D"/>
    <w:rsid w:val="00064D8A"/>
    <w:rsid w:val="00064F82"/>
    <w:rsid w:val="00066510"/>
    <w:rsid w:val="00066F19"/>
    <w:rsid w:val="00073D79"/>
    <w:rsid w:val="00077523"/>
    <w:rsid w:val="00080485"/>
    <w:rsid w:val="000A528C"/>
    <w:rsid w:val="000B4A81"/>
    <w:rsid w:val="000C089F"/>
    <w:rsid w:val="000C3928"/>
    <w:rsid w:val="000C4552"/>
    <w:rsid w:val="000C5E8E"/>
    <w:rsid w:val="000F4751"/>
    <w:rsid w:val="0010524C"/>
    <w:rsid w:val="00111FB1"/>
    <w:rsid w:val="00113418"/>
    <w:rsid w:val="001356F1"/>
    <w:rsid w:val="00136994"/>
    <w:rsid w:val="0014128E"/>
    <w:rsid w:val="001453A8"/>
    <w:rsid w:val="00151383"/>
    <w:rsid w:val="00151888"/>
    <w:rsid w:val="001638B5"/>
    <w:rsid w:val="00170A2D"/>
    <w:rsid w:val="001752AD"/>
    <w:rsid w:val="001808BC"/>
    <w:rsid w:val="00182B81"/>
    <w:rsid w:val="0018619D"/>
    <w:rsid w:val="001964B7"/>
    <w:rsid w:val="001A011E"/>
    <w:rsid w:val="001A066A"/>
    <w:rsid w:val="001A13E6"/>
    <w:rsid w:val="001A1475"/>
    <w:rsid w:val="001A5731"/>
    <w:rsid w:val="001B0B80"/>
    <w:rsid w:val="001B42C3"/>
    <w:rsid w:val="001B54E7"/>
    <w:rsid w:val="001C5D5E"/>
    <w:rsid w:val="001D678D"/>
    <w:rsid w:val="001E03F8"/>
    <w:rsid w:val="001E1678"/>
    <w:rsid w:val="001E3376"/>
    <w:rsid w:val="001E640E"/>
    <w:rsid w:val="001F0ABD"/>
    <w:rsid w:val="001F0AEE"/>
    <w:rsid w:val="002069B3"/>
    <w:rsid w:val="0022008A"/>
    <w:rsid w:val="00221D40"/>
    <w:rsid w:val="00230AE5"/>
    <w:rsid w:val="002329CF"/>
    <w:rsid w:val="00232F5B"/>
    <w:rsid w:val="002340CA"/>
    <w:rsid w:val="00235C3A"/>
    <w:rsid w:val="00247C29"/>
    <w:rsid w:val="00260467"/>
    <w:rsid w:val="00263EA3"/>
    <w:rsid w:val="0027420D"/>
    <w:rsid w:val="00284F85"/>
    <w:rsid w:val="00290915"/>
    <w:rsid w:val="002A22E2"/>
    <w:rsid w:val="002A7533"/>
    <w:rsid w:val="002C64F7"/>
    <w:rsid w:val="002D3502"/>
    <w:rsid w:val="002D69B7"/>
    <w:rsid w:val="002F41F2"/>
    <w:rsid w:val="002F514F"/>
    <w:rsid w:val="002F6013"/>
    <w:rsid w:val="00301BF3"/>
    <w:rsid w:val="0030208D"/>
    <w:rsid w:val="00316091"/>
    <w:rsid w:val="00316EBE"/>
    <w:rsid w:val="00323418"/>
    <w:rsid w:val="00327875"/>
    <w:rsid w:val="0033480E"/>
    <w:rsid w:val="003357BF"/>
    <w:rsid w:val="00364FAD"/>
    <w:rsid w:val="0036738F"/>
    <w:rsid w:val="0036759C"/>
    <w:rsid w:val="00367AE5"/>
    <w:rsid w:val="00367D71"/>
    <w:rsid w:val="00370A00"/>
    <w:rsid w:val="00376953"/>
    <w:rsid w:val="0038150A"/>
    <w:rsid w:val="00395782"/>
    <w:rsid w:val="003A1A53"/>
    <w:rsid w:val="003A56E6"/>
    <w:rsid w:val="003B6E75"/>
    <w:rsid w:val="003B7DA1"/>
    <w:rsid w:val="003C405C"/>
    <w:rsid w:val="003D0379"/>
    <w:rsid w:val="003D2574"/>
    <w:rsid w:val="003D4C59"/>
    <w:rsid w:val="003D7B4F"/>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829CE"/>
    <w:rsid w:val="00491046"/>
    <w:rsid w:val="004A2AC7"/>
    <w:rsid w:val="004A6D2F"/>
    <w:rsid w:val="004C2887"/>
    <w:rsid w:val="004D2626"/>
    <w:rsid w:val="004D2800"/>
    <w:rsid w:val="004D6E26"/>
    <w:rsid w:val="004D77D3"/>
    <w:rsid w:val="004E2959"/>
    <w:rsid w:val="004E6C88"/>
    <w:rsid w:val="004E7E71"/>
    <w:rsid w:val="004F20EF"/>
    <w:rsid w:val="004F2CBB"/>
    <w:rsid w:val="0050321C"/>
    <w:rsid w:val="0050551D"/>
    <w:rsid w:val="00525158"/>
    <w:rsid w:val="00531407"/>
    <w:rsid w:val="0054712D"/>
    <w:rsid w:val="005475E1"/>
    <w:rsid w:val="00547EF6"/>
    <w:rsid w:val="00554E84"/>
    <w:rsid w:val="005570B5"/>
    <w:rsid w:val="0056538F"/>
    <w:rsid w:val="00567E18"/>
    <w:rsid w:val="00570644"/>
    <w:rsid w:val="00575F5F"/>
    <w:rsid w:val="00581805"/>
    <w:rsid w:val="00585F76"/>
    <w:rsid w:val="00586F55"/>
    <w:rsid w:val="005947AA"/>
    <w:rsid w:val="005A34E4"/>
    <w:rsid w:val="005A3F9A"/>
    <w:rsid w:val="005A6408"/>
    <w:rsid w:val="005B17F2"/>
    <w:rsid w:val="005B7FB0"/>
    <w:rsid w:val="005C35A5"/>
    <w:rsid w:val="005C577C"/>
    <w:rsid w:val="005D0621"/>
    <w:rsid w:val="005D1E27"/>
    <w:rsid w:val="005D2A3E"/>
    <w:rsid w:val="005E022E"/>
    <w:rsid w:val="005E2D6B"/>
    <w:rsid w:val="005E5215"/>
    <w:rsid w:val="005F7F7E"/>
    <w:rsid w:val="00606BF5"/>
    <w:rsid w:val="00614693"/>
    <w:rsid w:val="00623C2F"/>
    <w:rsid w:val="00633578"/>
    <w:rsid w:val="00637068"/>
    <w:rsid w:val="00637EDB"/>
    <w:rsid w:val="00650811"/>
    <w:rsid w:val="00661D3E"/>
    <w:rsid w:val="00675CB8"/>
    <w:rsid w:val="00684AF8"/>
    <w:rsid w:val="00692627"/>
    <w:rsid w:val="006969E7"/>
    <w:rsid w:val="00696B7A"/>
    <w:rsid w:val="006A1E86"/>
    <w:rsid w:val="006A3643"/>
    <w:rsid w:val="006A431D"/>
    <w:rsid w:val="006B02B3"/>
    <w:rsid w:val="006C1A17"/>
    <w:rsid w:val="006C2A29"/>
    <w:rsid w:val="006C64CF"/>
    <w:rsid w:val="006D17B1"/>
    <w:rsid w:val="006D4752"/>
    <w:rsid w:val="006D6455"/>
    <w:rsid w:val="006D708A"/>
    <w:rsid w:val="006E14C1"/>
    <w:rsid w:val="006F0292"/>
    <w:rsid w:val="006F27FA"/>
    <w:rsid w:val="006F416B"/>
    <w:rsid w:val="006F4F7A"/>
    <w:rsid w:val="006F519B"/>
    <w:rsid w:val="006F54BE"/>
    <w:rsid w:val="00702F2D"/>
    <w:rsid w:val="00713675"/>
    <w:rsid w:val="00715823"/>
    <w:rsid w:val="0073605A"/>
    <w:rsid w:val="00737B93"/>
    <w:rsid w:val="00745391"/>
    <w:rsid w:val="00745566"/>
    <w:rsid w:val="00745BF0"/>
    <w:rsid w:val="00751703"/>
    <w:rsid w:val="00753148"/>
    <w:rsid w:val="007568D0"/>
    <w:rsid w:val="007615FE"/>
    <w:rsid w:val="0076655C"/>
    <w:rsid w:val="00766B49"/>
    <w:rsid w:val="007742DC"/>
    <w:rsid w:val="00791437"/>
    <w:rsid w:val="007B0C2C"/>
    <w:rsid w:val="007B278E"/>
    <w:rsid w:val="007C5C23"/>
    <w:rsid w:val="007D307C"/>
    <w:rsid w:val="007E2A26"/>
    <w:rsid w:val="007F0135"/>
    <w:rsid w:val="007F2348"/>
    <w:rsid w:val="0080043D"/>
    <w:rsid w:val="00802442"/>
    <w:rsid w:val="00803F07"/>
    <w:rsid w:val="0080749A"/>
    <w:rsid w:val="008079A9"/>
    <w:rsid w:val="00821FB8"/>
    <w:rsid w:val="00822ACD"/>
    <w:rsid w:val="0082511F"/>
    <w:rsid w:val="00826D13"/>
    <w:rsid w:val="008326AA"/>
    <w:rsid w:val="008460F3"/>
    <w:rsid w:val="00855C66"/>
    <w:rsid w:val="00865FED"/>
    <w:rsid w:val="00867B18"/>
    <w:rsid w:val="00871BED"/>
    <w:rsid w:val="00871EE4"/>
    <w:rsid w:val="00883EC1"/>
    <w:rsid w:val="008B1387"/>
    <w:rsid w:val="008B293F"/>
    <w:rsid w:val="008B46D8"/>
    <w:rsid w:val="008B6929"/>
    <w:rsid w:val="008B7371"/>
    <w:rsid w:val="008D3DDB"/>
    <w:rsid w:val="008E6BFF"/>
    <w:rsid w:val="008E7F85"/>
    <w:rsid w:val="008F573F"/>
    <w:rsid w:val="008F7B4B"/>
    <w:rsid w:val="009034EC"/>
    <w:rsid w:val="00903CBF"/>
    <w:rsid w:val="0093067A"/>
    <w:rsid w:val="00941C60"/>
    <w:rsid w:val="00941FD1"/>
    <w:rsid w:val="009515C4"/>
    <w:rsid w:val="00952B04"/>
    <w:rsid w:val="00961D4C"/>
    <w:rsid w:val="00963DF4"/>
    <w:rsid w:val="00966D42"/>
    <w:rsid w:val="009712A2"/>
    <w:rsid w:val="00971689"/>
    <w:rsid w:val="00973E90"/>
    <w:rsid w:val="00975B07"/>
    <w:rsid w:val="0097755F"/>
    <w:rsid w:val="00980B4A"/>
    <w:rsid w:val="009A3F0C"/>
    <w:rsid w:val="009A494E"/>
    <w:rsid w:val="009A71AD"/>
    <w:rsid w:val="009B0780"/>
    <w:rsid w:val="009D4514"/>
    <w:rsid w:val="009D5080"/>
    <w:rsid w:val="009D7FDC"/>
    <w:rsid w:val="009E3178"/>
    <w:rsid w:val="009E3D0A"/>
    <w:rsid w:val="009E51FC"/>
    <w:rsid w:val="009F1D28"/>
    <w:rsid w:val="009F7618"/>
    <w:rsid w:val="00A04D23"/>
    <w:rsid w:val="00A06766"/>
    <w:rsid w:val="00A13765"/>
    <w:rsid w:val="00A139E2"/>
    <w:rsid w:val="00A15676"/>
    <w:rsid w:val="00A21B12"/>
    <w:rsid w:val="00A23F80"/>
    <w:rsid w:val="00A24D86"/>
    <w:rsid w:val="00A340BF"/>
    <w:rsid w:val="00A46E98"/>
    <w:rsid w:val="00A511B5"/>
    <w:rsid w:val="00A6352B"/>
    <w:rsid w:val="00A701B5"/>
    <w:rsid w:val="00A714BB"/>
    <w:rsid w:val="00A77147"/>
    <w:rsid w:val="00A7773E"/>
    <w:rsid w:val="00A92D8F"/>
    <w:rsid w:val="00AA2C2F"/>
    <w:rsid w:val="00AB2988"/>
    <w:rsid w:val="00AB4D32"/>
    <w:rsid w:val="00AB7999"/>
    <w:rsid w:val="00AD3292"/>
    <w:rsid w:val="00AE09A0"/>
    <w:rsid w:val="00AE28AA"/>
    <w:rsid w:val="00AE6B5C"/>
    <w:rsid w:val="00AE7AF0"/>
    <w:rsid w:val="00B01B45"/>
    <w:rsid w:val="00B500CA"/>
    <w:rsid w:val="00B5098E"/>
    <w:rsid w:val="00B54B1D"/>
    <w:rsid w:val="00B8209F"/>
    <w:rsid w:val="00B86314"/>
    <w:rsid w:val="00B96D4E"/>
    <w:rsid w:val="00BA1C2E"/>
    <w:rsid w:val="00BC1389"/>
    <w:rsid w:val="00BC200B"/>
    <w:rsid w:val="00BC4756"/>
    <w:rsid w:val="00BC69A4"/>
    <w:rsid w:val="00BD1FA9"/>
    <w:rsid w:val="00BE0680"/>
    <w:rsid w:val="00BE305F"/>
    <w:rsid w:val="00BE4F07"/>
    <w:rsid w:val="00BE59CD"/>
    <w:rsid w:val="00BE7BA3"/>
    <w:rsid w:val="00BE7C94"/>
    <w:rsid w:val="00BF51AB"/>
    <w:rsid w:val="00BF5682"/>
    <w:rsid w:val="00BF7B09"/>
    <w:rsid w:val="00C13098"/>
    <w:rsid w:val="00C20A95"/>
    <w:rsid w:val="00C22E28"/>
    <w:rsid w:val="00C24F00"/>
    <w:rsid w:val="00C2692F"/>
    <w:rsid w:val="00C27B6B"/>
    <w:rsid w:val="00C32034"/>
    <w:rsid w:val="00C3207C"/>
    <w:rsid w:val="00C400E1"/>
    <w:rsid w:val="00C41187"/>
    <w:rsid w:val="00C46FD3"/>
    <w:rsid w:val="00C63C31"/>
    <w:rsid w:val="00C757A0"/>
    <w:rsid w:val="00C760DE"/>
    <w:rsid w:val="00C810B0"/>
    <w:rsid w:val="00C82630"/>
    <w:rsid w:val="00C85B4E"/>
    <w:rsid w:val="00C907F7"/>
    <w:rsid w:val="00CA2103"/>
    <w:rsid w:val="00CA417C"/>
    <w:rsid w:val="00CB6B99"/>
    <w:rsid w:val="00CB726B"/>
    <w:rsid w:val="00CC5F79"/>
    <w:rsid w:val="00CE4C87"/>
    <w:rsid w:val="00CE544A"/>
    <w:rsid w:val="00D100D1"/>
    <w:rsid w:val="00D11E1C"/>
    <w:rsid w:val="00D160B0"/>
    <w:rsid w:val="00D17F94"/>
    <w:rsid w:val="00D223FC"/>
    <w:rsid w:val="00D26D1E"/>
    <w:rsid w:val="00D3445C"/>
    <w:rsid w:val="00D474CF"/>
    <w:rsid w:val="00D5547E"/>
    <w:rsid w:val="00D64778"/>
    <w:rsid w:val="00D70856"/>
    <w:rsid w:val="00D73933"/>
    <w:rsid w:val="00D860E2"/>
    <w:rsid w:val="00D869A1"/>
    <w:rsid w:val="00DA413F"/>
    <w:rsid w:val="00DA4584"/>
    <w:rsid w:val="00DA614B"/>
    <w:rsid w:val="00DA69B9"/>
    <w:rsid w:val="00DB0B4E"/>
    <w:rsid w:val="00DB6818"/>
    <w:rsid w:val="00DB7AD7"/>
    <w:rsid w:val="00DC1058"/>
    <w:rsid w:val="00DC3060"/>
    <w:rsid w:val="00DE0FB2"/>
    <w:rsid w:val="00DF093E"/>
    <w:rsid w:val="00E00A83"/>
    <w:rsid w:val="00E01F42"/>
    <w:rsid w:val="00E0509C"/>
    <w:rsid w:val="00E206D6"/>
    <w:rsid w:val="00E24E4E"/>
    <w:rsid w:val="00E3366E"/>
    <w:rsid w:val="00E52086"/>
    <w:rsid w:val="00E543A6"/>
    <w:rsid w:val="00E56635"/>
    <w:rsid w:val="00E60479"/>
    <w:rsid w:val="00E61D73"/>
    <w:rsid w:val="00E71652"/>
    <w:rsid w:val="00E73684"/>
    <w:rsid w:val="00E7373E"/>
    <w:rsid w:val="00E818D6"/>
    <w:rsid w:val="00E83B08"/>
    <w:rsid w:val="00E87F7A"/>
    <w:rsid w:val="00E9218E"/>
    <w:rsid w:val="00E94B3E"/>
    <w:rsid w:val="00E96BD7"/>
    <w:rsid w:val="00EA0DB1"/>
    <w:rsid w:val="00EA0EE9"/>
    <w:rsid w:val="00EA239D"/>
    <w:rsid w:val="00EC2CAC"/>
    <w:rsid w:val="00EC6BFC"/>
    <w:rsid w:val="00ED52CA"/>
    <w:rsid w:val="00ED5860"/>
    <w:rsid w:val="00EE35C9"/>
    <w:rsid w:val="00EE7C83"/>
    <w:rsid w:val="00EF11E7"/>
    <w:rsid w:val="00F034BA"/>
    <w:rsid w:val="00F05ECA"/>
    <w:rsid w:val="00F3566E"/>
    <w:rsid w:val="00F375FB"/>
    <w:rsid w:val="00F41AC1"/>
    <w:rsid w:val="00F4367A"/>
    <w:rsid w:val="00F445B1"/>
    <w:rsid w:val="00F45CD4"/>
    <w:rsid w:val="00F623A4"/>
    <w:rsid w:val="00F66DCA"/>
    <w:rsid w:val="00F67C21"/>
    <w:rsid w:val="00F72916"/>
    <w:rsid w:val="00F74F53"/>
    <w:rsid w:val="00F7606D"/>
    <w:rsid w:val="00F81670"/>
    <w:rsid w:val="00F82024"/>
    <w:rsid w:val="00F87A8D"/>
    <w:rsid w:val="00F95BC9"/>
    <w:rsid w:val="00FA624C"/>
    <w:rsid w:val="00FC1977"/>
    <w:rsid w:val="00FD0FAC"/>
    <w:rsid w:val="00FD1DFA"/>
    <w:rsid w:val="00FD1E54"/>
    <w:rsid w:val="00FD4966"/>
    <w:rsid w:val="00FE57DC"/>
    <w:rsid w:val="00FF7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273624"/>
  <w15:docId w15:val="{87C1B643-E8D3-4258-9618-0DBDD334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5"/>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3"/>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4"/>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pPr>
      <w:numPr>
        <w:numId w:val="0"/>
      </w:numPr>
    </w:pPr>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6"/>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semiHidden/>
    <w:unhideWhenUsed/>
    <w:rsid w:val="00CC5F79"/>
    <w:pPr>
      <w:spacing w:after="0"/>
    </w:pPr>
    <w:rPr>
      <w:rFonts w:ascii="Calibri" w:eastAsiaTheme="minorHAnsi" w:hAnsi="Calibri" w:cs="Calibri"/>
      <w:color w:val="auto"/>
      <w:sz w:val="20"/>
      <w:szCs w:val="20"/>
      <w:lang w:eastAsia="en-US"/>
    </w:rPr>
  </w:style>
  <w:style w:type="character" w:customStyle="1" w:styleId="FootnoteTextChar">
    <w:name w:val="Footnote Text Char"/>
    <w:basedOn w:val="DefaultParagraphFont"/>
    <w:link w:val="FootnoteText"/>
    <w:uiPriority w:val="99"/>
    <w:semiHidden/>
    <w:rsid w:val="00CC5F79"/>
    <w:rPr>
      <w:rFonts w:ascii="Calibri" w:eastAsiaTheme="minorHAnsi" w:hAnsi="Calibri" w:cs="Calibri"/>
      <w:lang w:eastAsia="en-US"/>
    </w:rPr>
  </w:style>
  <w:style w:type="character" w:customStyle="1" w:styleId="OCCnumberedparagraphChar">
    <w:name w:val="OCC numbered paragraph Char"/>
    <w:basedOn w:val="DefaultParagraphFont"/>
    <w:link w:val="OCCnumberedparagraph"/>
    <w:locked/>
    <w:rsid w:val="00CC5F79"/>
  </w:style>
  <w:style w:type="paragraph" w:customStyle="1" w:styleId="OCCnumberedparagraph">
    <w:name w:val="OCC numbered paragraph"/>
    <w:basedOn w:val="Normal"/>
    <w:link w:val="OCCnumberedparagraphChar"/>
    <w:rsid w:val="00CC5F79"/>
    <w:pPr>
      <w:numPr>
        <w:numId w:val="7"/>
      </w:numPr>
      <w:spacing w:after="0"/>
      <w:contextualSpacing/>
      <w:jc w:val="both"/>
    </w:pPr>
    <w:rPr>
      <w:color w:val="auto"/>
      <w:sz w:val="20"/>
      <w:szCs w:val="20"/>
    </w:rPr>
  </w:style>
  <w:style w:type="character" w:styleId="FootnoteReference">
    <w:name w:val="footnote reference"/>
    <w:basedOn w:val="DefaultParagraphFont"/>
    <w:unhideWhenUsed/>
    <w:rsid w:val="00CC5F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90272">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44790478">
      <w:bodyDiv w:val="1"/>
      <w:marLeft w:val="0"/>
      <w:marRight w:val="0"/>
      <w:marTop w:val="0"/>
      <w:marBottom w:val="0"/>
      <w:divBdr>
        <w:top w:val="none" w:sz="0" w:space="0" w:color="auto"/>
        <w:left w:val="none" w:sz="0" w:space="0" w:color="auto"/>
        <w:bottom w:val="none" w:sz="0" w:space="0" w:color="auto"/>
        <w:right w:val="none" w:sz="0" w:space="0" w:color="auto"/>
      </w:divBdr>
    </w:div>
    <w:div w:id="1182932422">
      <w:bodyDiv w:val="1"/>
      <w:marLeft w:val="0"/>
      <w:marRight w:val="0"/>
      <w:marTop w:val="0"/>
      <w:marBottom w:val="0"/>
      <w:divBdr>
        <w:top w:val="none" w:sz="0" w:space="0" w:color="auto"/>
        <w:left w:val="none" w:sz="0" w:space="0" w:color="auto"/>
        <w:bottom w:val="none" w:sz="0" w:space="0" w:color="auto"/>
        <w:right w:val="none" w:sz="0" w:space="0" w:color="auto"/>
      </w:divBdr>
      <w:divsChild>
        <w:div w:id="1032608086">
          <w:marLeft w:val="547"/>
          <w:marRight w:val="0"/>
          <w:marTop w:val="86"/>
          <w:marBottom w:val="0"/>
          <w:divBdr>
            <w:top w:val="none" w:sz="0" w:space="0" w:color="auto"/>
            <w:left w:val="none" w:sz="0" w:space="0" w:color="auto"/>
            <w:bottom w:val="none" w:sz="0" w:space="0" w:color="auto"/>
            <w:right w:val="none" w:sz="0" w:space="0" w:color="auto"/>
          </w:divBdr>
        </w:div>
        <w:div w:id="97457288">
          <w:marLeft w:val="1166"/>
          <w:marRight w:val="0"/>
          <w:marTop w:val="86"/>
          <w:marBottom w:val="0"/>
          <w:divBdr>
            <w:top w:val="none" w:sz="0" w:space="0" w:color="auto"/>
            <w:left w:val="none" w:sz="0" w:space="0" w:color="auto"/>
            <w:bottom w:val="none" w:sz="0" w:space="0" w:color="auto"/>
            <w:right w:val="none" w:sz="0" w:space="0" w:color="auto"/>
          </w:divBdr>
        </w:div>
        <w:div w:id="1676804261">
          <w:marLeft w:val="1166"/>
          <w:marRight w:val="0"/>
          <w:marTop w:val="86"/>
          <w:marBottom w:val="0"/>
          <w:divBdr>
            <w:top w:val="none" w:sz="0" w:space="0" w:color="auto"/>
            <w:left w:val="none" w:sz="0" w:space="0" w:color="auto"/>
            <w:bottom w:val="none" w:sz="0" w:space="0" w:color="auto"/>
            <w:right w:val="none" w:sz="0" w:space="0" w:color="auto"/>
          </w:divBdr>
        </w:div>
      </w:divsChild>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41864548">
      <w:bodyDiv w:val="1"/>
      <w:marLeft w:val="0"/>
      <w:marRight w:val="0"/>
      <w:marTop w:val="0"/>
      <w:marBottom w:val="0"/>
      <w:divBdr>
        <w:top w:val="none" w:sz="0" w:space="0" w:color="auto"/>
        <w:left w:val="none" w:sz="0" w:space="0" w:color="auto"/>
        <w:bottom w:val="none" w:sz="0" w:space="0" w:color="auto"/>
        <w:right w:val="none" w:sz="0" w:space="0" w:color="auto"/>
      </w:divBdr>
    </w:div>
    <w:div w:id="1281255954">
      <w:bodyDiv w:val="1"/>
      <w:marLeft w:val="0"/>
      <w:marRight w:val="0"/>
      <w:marTop w:val="0"/>
      <w:marBottom w:val="0"/>
      <w:divBdr>
        <w:top w:val="none" w:sz="0" w:space="0" w:color="auto"/>
        <w:left w:val="none" w:sz="0" w:space="0" w:color="auto"/>
        <w:bottom w:val="none" w:sz="0" w:space="0" w:color="auto"/>
        <w:right w:val="none" w:sz="0" w:space="0" w:color="auto"/>
      </w:divBdr>
      <w:divsChild>
        <w:div w:id="23017369">
          <w:marLeft w:val="547"/>
          <w:marRight w:val="0"/>
          <w:marTop w:val="96"/>
          <w:marBottom w:val="0"/>
          <w:divBdr>
            <w:top w:val="none" w:sz="0" w:space="0" w:color="auto"/>
            <w:left w:val="none" w:sz="0" w:space="0" w:color="auto"/>
            <w:bottom w:val="none" w:sz="0" w:space="0" w:color="auto"/>
            <w:right w:val="none" w:sz="0" w:space="0" w:color="auto"/>
          </w:divBdr>
        </w:div>
        <w:div w:id="1159618388">
          <w:marLeft w:val="1166"/>
          <w:marRight w:val="0"/>
          <w:marTop w:val="77"/>
          <w:marBottom w:val="0"/>
          <w:divBdr>
            <w:top w:val="none" w:sz="0" w:space="0" w:color="auto"/>
            <w:left w:val="none" w:sz="0" w:space="0" w:color="auto"/>
            <w:bottom w:val="none" w:sz="0" w:space="0" w:color="auto"/>
            <w:right w:val="none" w:sz="0" w:space="0" w:color="auto"/>
          </w:divBdr>
        </w:div>
        <w:div w:id="879898097">
          <w:marLeft w:val="1166"/>
          <w:marRight w:val="0"/>
          <w:marTop w:val="77"/>
          <w:marBottom w:val="0"/>
          <w:divBdr>
            <w:top w:val="none" w:sz="0" w:space="0" w:color="auto"/>
            <w:left w:val="none" w:sz="0" w:space="0" w:color="auto"/>
            <w:bottom w:val="none" w:sz="0" w:space="0" w:color="auto"/>
            <w:right w:val="none" w:sz="0" w:space="0" w:color="auto"/>
          </w:divBdr>
        </w:div>
        <w:div w:id="1650556733">
          <w:marLeft w:val="1166"/>
          <w:marRight w:val="0"/>
          <w:marTop w:val="77"/>
          <w:marBottom w:val="0"/>
          <w:divBdr>
            <w:top w:val="none" w:sz="0" w:space="0" w:color="auto"/>
            <w:left w:val="none" w:sz="0" w:space="0" w:color="auto"/>
            <w:bottom w:val="none" w:sz="0" w:space="0" w:color="auto"/>
            <w:right w:val="none" w:sz="0" w:space="0" w:color="auto"/>
          </w:divBdr>
        </w:div>
        <w:div w:id="1668744651">
          <w:marLeft w:val="1166"/>
          <w:marRight w:val="0"/>
          <w:marTop w:val="77"/>
          <w:marBottom w:val="0"/>
          <w:divBdr>
            <w:top w:val="none" w:sz="0" w:space="0" w:color="auto"/>
            <w:left w:val="none" w:sz="0" w:space="0" w:color="auto"/>
            <w:bottom w:val="none" w:sz="0" w:space="0" w:color="auto"/>
            <w:right w:val="none" w:sz="0" w:space="0" w:color="auto"/>
          </w:divBdr>
        </w:div>
      </w:divsChild>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987934099">
      <w:bodyDiv w:val="1"/>
      <w:marLeft w:val="0"/>
      <w:marRight w:val="0"/>
      <w:marTop w:val="0"/>
      <w:marBottom w:val="0"/>
      <w:divBdr>
        <w:top w:val="none" w:sz="0" w:space="0" w:color="auto"/>
        <w:left w:val="none" w:sz="0" w:space="0" w:color="auto"/>
        <w:bottom w:val="none" w:sz="0" w:space="0" w:color="auto"/>
        <w:right w:val="none" w:sz="0" w:space="0" w:color="auto"/>
      </w:divBdr>
    </w:div>
    <w:div w:id="213806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3.xml><?xml version="1.0" encoding="utf-8"?>
<ds:datastoreItem xmlns:ds="http://schemas.openxmlformats.org/officeDocument/2006/customXml" ds:itemID="{C357DCC2-8C65-4825-B5B5-63FB39CD16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650067-4AE1-46F4-93C4-27D87747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64B103C2</Template>
  <TotalTime>11</TotalTime>
  <Pages>9</Pages>
  <Words>3737</Words>
  <Characters>19529</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rdickinson</dc:creator>
  <cp:lastModifiedBy>MITCHELL John</cp:lastModifiedBy>
  <cp:revision>8</cp:revision>
  <cp:lastPrinted>2015-07-03T12:50:00Z</cp:lastPrinted>
  <dcterms:created xsi:type="dcterms:W3CDTF">2021-09-10T15:46:00Z</dcterms:created>
  <dcterms:modified xsi:type="dcterms:W3CDTF">2021-09-10T17:18:00Z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